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61C07" w14:textId="77777777" w:rsidR="00D216BB" w:rsidRDefault="00D216BB" w:rsidP="00DE353E">
      <w:pPr>
        <w:pStyle w:val="BodyAPTA"/>
      </w:pPr>
    </w:p>
    <w:p w14:paraId="71CD5F13" w14:textId="77777777" w:rsidR="00D216BB" w:rsidRDefault="00D216BB" w:rsidP="00DE353E">
      <w:pPr>
        <w:pStyle w:val="BodyAPTA"/>
      </w:pPr>
    </w:p>
    <w:p w14:paraId="788CD1A8" w14:textId="47FDE1D4" w:rsidR="00DE353E" w:rsidRPr="00364CA8" w:rsidRDefault="00791A04" w:rsidP="00DE353E">
      <w:pPr>
        <w:pStyle w:val="BodyAPTA"/>
        <w:rPr>
          <w:sz w:val="22"/>
          <w:szCs w:val="22"/>
        </w:rPr>
      </w:pPr>
      <w:r w:rsidRPr="00364CA8">
        <w:rPr>
          <w:sz w:val="22"/>
          <w:szCs w:val="22"/>
        </w:rPr>
        <w:t>February 2, 2023</w:t>
      </w:r>
    </w:p>
    <w:p w14:paraId="1C059FEE" w14:textId="77777777" w:rsidR="00D216BB" w:rsidRPr="00364CA8" w:rsidRDefault="00D216BB" w:rsidP="00D216BB">
      <w:pPr>
        <w:pStyle w:val="BodyAPTA"/>
        <w:spacing w:line="240" w:lineRule="auto"/>
        <w:contextualSpacing/>
        <w:rPr>
          <w:sz w:val="22"/>
          <w:szCs w:val="22"/>
        </w:rPr>
      </w:pPr>
      <w:r w:rsidRPr="00364CA8">
        <w:rPr>
          <w:sz w:val="22"/>
          <w:szCs w:val="22"/>
        </w:rPr>
        <w:t>Mr. Gift Tee</w:t>
      </w:r>
    </w:p>
    <w:p w14:paraId="1ED53E3C" w14:textId="77777777" w:rsidR="00D216BB" w:rsidRPr="00364CA8" w:rsidRDefault="00D216BB" w:rsidP="00D216BB">
      <w:pPr>
        <w:pStyle w:val="BodyAPTA"/>
        <w:spacing w:line="240" w:lineRule="auto"/>
        <w:contextualSpacing/>
        <w:rPr>
          <w:sz w:val="22"/>
          <w:szCs w:val="22"/>
        </w:rPr>
      </w:pPr>
      <w:r w:rsidRPr="00364CA8">
        <w:rPr>
          <w:sz w:val="22"/>
          <w:szCs w:val="22"/>
        </w:rPr>
        <w:t xml:space="preserve">Director, Division of Practitioner Services </w:t>
      </w:r>
    </w:p>
    <w:p w14:paraId="75C1564A" w14:textId="77777777" w:rsidR="00D216BB" w:rsidRPr="00364CA8" w:rsidRDefault="00D216BB" w:rsidP="00D216BB">
      <w:pPr>
        <w:pStyle w:val="BodyAPTA"/>
        <w:spacing w:line="240" w:lineRule="auto"/>
        <w:contextualSpacing/>
        <w:rPr>
          <w:sz w:val="22"/>
          <w:szCs w:val="22"/>
        </w:rPr>
      </w:pPr>
      <w:r w:rsidRPr="00364CA8">
        <w:rPr>
          <w:sz w:val="22"/>
          <w:szCs w:val="22"/>
        </w:rPr>
        <w:t xml:space="preserve">Center for Medicare </w:t>
      </w:r>
    </w:p>
    <w:p w14:paraId="15185490" w14:textId="77777777" w:rsidR="00D216BB" w:rsidRPr="00364CA8" w:rsidRDefault="00D216BB" w:rsidP="00D216BB">
      <w:pPr>
        <w:pStyle w:val="BodyAPTA"/>
        <w:spacing w:line="240" w:lineRule="auto"/>
        <w:contextualSpacing/>
        <w:rPr>
          <w:sz w:val="22"/>
          <w:szCs w:val="22"/>
        </w:rPr>
      </w:pPr>
      <w:r w:rsidRPr="00364CA8">
        <w:rPr>
          <w:sz w:val="22"/>
          <w:szCs w:val="22"/>
        </w:rPr>
        <w:t xml:space="preserve">Centers for Medicare &amp; Medicaid Services </w:t>
      </w:r>
    </w:p>
    <w:p w14:paraId="6170DF91" w14:textId="77777777" w:rsidR="00D216BB" w:rsidRPr="00364CA8" w:rsidRDefault="00D216BB" w:rsidP="00D216BB">
      <w:pPr>
        <w:pStyle w:val="BodyAPTA"/>
        <w:spacing w:line="240" w:lineRule="auto"/>
        <w:contextualSpacing/>
        <w:rPr>
          <w:sz w:val="22"/>
          <w:szCs w:val="22"/>
        </w:rPr>
      </w:pPr>
      <w:r w:rsidRPr="00364CA8">
        <w:rPr>
          <w:sz w:val="22"/>
          <w:szCs w:val="22"/>
        </w:rPr>
        <w:t xml:space="preserve">7500 Security Blvd. </w:t>
      </w:r>
    </w:p>
    <w:p w14:paraId="32C7BC14" w14:textId="77777777" w:rsidR="00D216BB" w:rsidRPr="00364CA8" w:rsidRDefault="00D216BB" w:rsidP="00D216BB">
      <w:pPr>
        <w:pStyle w:val="BodyAPTA"/>
        <w:spacing w:line="240" w:lineRule="auto"/>
        <w:contextualSpacing/>
        <w:rPr>
          <w:sz w:val="22"/>
          <w:szCs w:val="22"/>
        </w:rPr>
      </w:pPr>
      <w:r w:rsidRPr="00364CA8">
        <w:rPr>
          <w:sz w:val="22"/>
          <w:szCs w:val="22"/>
        </w:rPr>
        <w:t>Baltimore, MD 21244</w:t>
      </w:r>
    </w:p>
    <w:p w14:paraId="229BFB0F" w14:textId="542BE39C" w:rsidR="00D51337" w:rsidRPr="00364CA8" w:rsidRDefault="009338C2" w:rsidP="00D216BB">
      <w:pPr>
        <w:pStyle w:val="BodyAPTA"/>
        <w:spacing w:line="240" w:lineRule="auto"/>
        <w:contextualSpacing/>
        <w:rPr>
          <w:sz w:val="22"/>
          <w:szCs w:val="22"/>
        </w:rPr>
      </w:pPr>
      <w:hyperlink r:id="rId8" w:history="1">
        <w:r w:rsidR="00D51337" w:rsidRPr="00364CA8">
          <w:rPr>
            <w:rStyle w:val="Hyperlink"/>
            <w:sz w:val="22"/>
            <w:szCs w:val="22"/>
          </w:rPr>
          <w:t>Gift.Tee@cms.hhs.gov</w:t>
        </w:r>
      </w:hyperlink>
      <w:r w:rsidR="00CF3965" w:rsidRPr="00364CA8">
        <w:rPr>
          <w:sz w:val="22"/>
          <w:szCs w:val="22"/>
        </w:rPr>
        <w:t xml:space="preserve"> </w:t>
      </w:r>
    </w:p>
    <w:p w14:paraId="2346B7B3" w14:textId="77777777" w:rsidR="00D216BB" w:rsidRPr="00364CA8" w:rsidRDefault="00D216BB" w:rsidP="00251CBB">
      <w:pPr>
        <w:pStyle w:val="BodyAPTA"/>
        <w:rPr>
          <w:sz w:val="22"/>
          <w:szCs w:val="22"/>
        </w:rPr>
      </w:pPr>
    </w:p>
    <w:p w14:paraId="64836EF6" w14:textId="03980FF0" w:rsidR="00251CBB" w:rsidRPr="00364CA8" w:rsidRDefault="00251CBB" w:rsidP="00251CBB">
      <w:pPr>
        <w:pStyle w:val="BodyAPTA"/>
        <w:rPr>
          <w:sz w:val="22"/>
          <w:szCs w:val="22"/>
        </w:rPr>
      </w:pPr>
      <w:r w:rsidRPr="00364CA8">
        <w:rPr>
          <w:sz w:val="22"/>
          <w:szCs w:val="22"/>
        </w:rPr>
        <w:t xml:space="preserve">RE: </w:t>
      </w:r>
      <w:r w:rsidR="00977AA1" w:rsidRPr="00364CA8">
        <w:rPr>
          <w:sz w:val="22"/>
          <w:szCs w:val="22"/>
        </w:rPr>
        <w:t xml:space="preserve">Computational Errors in </w:t>
      </w:r>
      <w:r w:rsidR="00510E45" w:rsidRPr="00364CA8">
        <w:rPr>
          <w:sz w:val="22"/>
          <w:szCs w:val="22"/>
        </w:rPr>
        <w:t xml:space="preserve">Practice Expense </w:t>
      </w:r>
      <w:r w:rsidR="001956EA" w:rsidRPr="00364CA8">
        <w:rPr>
          <w:sz w:val="22"/>
          <w:szCs w:val="22"/>
        </w:rPr>
        <w:t>Allocations for 97000 Series Codes</w:t>
      </w:r>
    </w:p>
    <w:p w14:paraId="7A6E1838" w14:textId="66554C5E" w:rsidR="001956EA" w:rsidRPr="00364CA8" w:rsidRDefault="00251CBB" w:rsidP="00251CBB">
      <w:pPr>
        <w:pStyle w:val="BodyAPTA"/>
        <w:rPr>
          <w:sz w:val="22"/>
          <w:szCs w:val="22"/>
        </w:rPr>
      </w:pPr>
      <w:r w:rsidRPr="00364CA8">
        <w:rPr>
          <w:sz w:val="22"/>
          <w:szCs w:val="22"/>
        </w:rPr>
        <w:t>Dear</w:t>
      </w:r>
      <w:r w:rsidR="00720F50" w:rsidRPr="00364CA8">
        <w:rPr>
          <w:sz w:val="22"/>
          <w:szCs w:val="22"/>
        </w:rPr>
        <w:t xml:space="preserve"> Mr. Tee</w:t>
      </w:r>
      <w:r w:rsidR="00576AE2" w:rsidRPr="00364CA8">
        <w:rPr>
          <w:sz w:val="22"/>
          <w:szCs w:val="22"/>
        </w:rPr>
        <w:t>,</w:t>
      </w:r>
    </w:p>
    <w:p w14:paraId="65277021" w14:textId="139942EB" w:rsidR="00565D67" w:rsidRPr="00364CA8" w:rsidRDefault="001956EA" w:rsidP="00251CBB">
      <w:pPr>
        <w:pStyle w:val="BodyAPTA"/>
        <w:rPr>
          <w:sz w:val="22"/>
          <w:szCs w:val="22"/>
        </w:rPr>
      </w:pPr>
      <w:r w:rsidRPr="00364CA8">
        <w:rPr>
          <w:sz w:val="22"/>
          <w:szCs w:val="22"/>
        </w:rPr>
        <w:t>APTA</w:t>
      </w:r>
      <w:r w:rsidR="00576AE2" w:rsidRPr="00364CA8">
        <w:rPr>
          <w:sz w:val="22"/>
          <w:szCs w:val="22"/>
        </w:rPr>
        <w:t xml:space="preserve"> and AOTA</w:t>
      </w:r>
      <w:r w:rsidRPr="00364CA8">
        <w:rPr>
          <w:sz w:val="22"/>
          <w:szCs w:val="22"/>
        </w:rPr>
        <w:t xml:space="preserve"> respectfully re</w:t>
      </w:r>
      <w:r w:rsidR="00576AE2" w:rsidRPr="00364CA8">
        <w:rPr>
          <w:sz w:val="22"/>
          <w:szCs w:val="22"/>
        </w:rPr>
        <w:t>quest</w:t>
      </w:r>
      <w:r w:rsidRPr="00364CA8">
        <w:rPr>
          <w:sz w:val="22"/>
          <w:szCs w:val="22"/>
        </w:rPr>
        <w:t xml:space="preserve"> </w:t>
      </w:r>
      <w:r w:rsidR="00576AE2" w:rsidRPr="00364CA8">
        <w:rPr>
          <w:sz w:val="22"/>
          <w:szCs w:val="22"/>
        </w:rPr>
        <w:t xml:space="preserve">that </w:t>
      </w:r>
      <w:r w:rsidRPr="00364CA8">
        <w:rPr>
          <w:sz w:val="22"/>
          <w:szCs w:val="22"/>
        </w:rPr>
        <w:t xml:space="preserve">the </w:t>
      </w:r>
      <w:r w:rsidR="0063651F" w:rsidRPr="00364CA8">
        <w:rPr>
          <w:sz w:val="22"/>
          <w:szCs w:val="22"/>
        </w:rPr>
        <w:t xml:space="preserve">CMS </w:t>
      </w:r>
      <w:r w:rsidR="009E641A" w:rsidRPr="00364CA8">
        <w:rPr>
          <w:sz w:val="22"/>
          <w:szCs w:val="22"/>
        </w:rPr>
        <w:t>direct</w:t>
      </w:r>
      <w:r w:rsidR="0063651F" w:rsidRPr="00364CA8">
        <w:rPr>
          <w:sz w:val="22"/>
          <w:szCs w:val="22"/>
        </w:rPr>
        <w:t xml:space="preserve"> the</w:t>
      </w:r>
      <w:r w:rsidR="00576AE2" w:rsidRPr="00364CA8">
        <w:rPr>
          <w:sz w:val="22"/>
          <w:szCs w:val="22"/>
        </w:rPr>
        <w:t xml:space="preserve"> </w:t>
      </w:r>
      <w:r w:rsidRPr="00364CA8">
        <w:rPr>
          <w:sz w:val="22"/>
          <w:szCs w:val="22"/>
        </w:rPr>
        <w:t xml:space="preserve">RUC </w:t>
      </w:r>
      <w:r w:rsidR="009E641A" w:rsidRPr="00364CA8">
        <w:rPr>
          <w:sz w:val="22"/>
          <w:szCs w:val="22"/>
        </w:rPr>
        <w:t xml:space="preserve">to </w:t>
      </w:r>
      <w:r w:rsidRPr="00364CA8">
        <w:rPr>
          <w:sz w:val="22"/>
          <w:szCs w:val="22"/>
        </w:rPr>
        <w:t xml:space="preserve">review </w:t>
      </w:r>
      <w:r w:rsidR="00285C79" w:rsidRPr="00364CA8">
        <w:rPr>
          <w:sz w:val="22"/>
          <w:szCs w:val="22"/>
        </w:rPr>
        <w:t xml:space="preserve">practice expense </w:t>
      </w:r>
      <w:r w:rsidR="00820B94" w:rsidRPr="00364CA8">
        <w:rPr>
          <w:sz w:val="22"/>
          <w:szCs w:val="22"/>
        </w:rPr>
        <w:t>computations</w:t>
      </w:r>
      <w:r w:rsidR="00285C79" w:rsidRPr="00364CA8">
        <w:rPr>
          <w:sz w:val="22"/>
          <w:szCs w:val="22"/>
        </w:rPr>
        <w:t xml:space="preserve"> that </w:t>
      </w:r>
      <w:r w:rsidR="00CA1E90" w:rsidRPr="00364CA8">
        <w:rPr>
          <w:sz w:val="22"/>
          <w:szCs w:val="22"/>
        </w:rPr>
        <w:t xml:space="preserve">were </w:t>
      </w:r>
      <w:r w:rsidR="00AD284B" w:rsidRPr="00364CA8">
        <w:rPr>
          <w:sz w:val="22"/>
          <w:szCs w:val="22"/>
        </w:rPr>
        <w:t>made by the RUC</w:t>
      </w:r>
      <w:r w:rsidR="00285C79" w:rsidRPr="00364CA8">
        <w:rPr>
          <w:sz w:val="22"/>
          <w:szCs w:val="22"/>
        </w:rPr>
        <w:t xml:space="preserve"> </w:t>
      </w:r>
      <w:r w:rsidR="008875E9" w:rsidRPr="00364CA8">
        <w:rPr>
          <w:sz w:val="22"/>
          <w:szCs w:val="22"/>
        </w:rPr>
        <w:t xml:space="preserve">for </w:t>
      </w:r>
      <w:r w:rsidR="00452239" w:rsidRPr="00364CA8">
        <w:rPr>
          <w:sz w:val="22"/>
          <w:szCs w:val="22"/>
        </w:rPr>
        <w:t>nineteen</w:t>
      </w:r>
      <w:r w:rsidR="008875E9" w:rsidRPr="00364CA8">
        <w:rPr>
          <w:sz w:val="22"/>
          <w:szCs w:val="22"/>
        </w:rPr>
        <w:t xml:space="preserve"> codes in the 97000 series</w:t>
      </w:r>
      <w:r w:rsidR="00576AE2" w:rsidRPr="00364CA8">
        <w:rPr>
          <w:sz w:val="22"/>
          <w:szCs w:val="22"/>
        </w:rPr>
        <w:t xml:space="preserve"> when </w:t>
      </w:r>
      <w:r w:rsidR="00CA1E90" w:rsidRPr="00364CA8">
        <w:rPr>
          <w:sz w:val="22"/>
          <w:szCs w:val="22"/>
        </w:rPr>
        <w:t xml:space="preserve">the </w:t>
      </w:r>
      <w:r w:rsidR="00576AE2" w:rsidRPr="00364CA8">
        <w:rPr>
          <w:sz w:val="22"/>
          <w:szCs w:val="22"/>
        </w:rPr>
        <w:t>family of Physical Medicine and Rehabilitation codes were valued</w:t>
      </w:r>
      <w:r w:rsidR="008875E9" w:rsidRPr="00364CA8">
        <w:rPr>
          <w:sz w:val="22"/>
          <w:szCs w:val="22"/>
        </w:rPr>
        <w:t xml:space="preserve"> in 2017. </w:t>
      </w:r>
      <w:r w:rsidR="005D571C" w:rsidRPr="00364CA8">
        <w:rPr>
          <w:sz w:val="22"/>
          <w:szCs w:val="22"/>
        </w:rPr>
        <w:t>During the 2017</w:t>
      </w:r>
      <w:r w:rsidR="00576AE2" w:rsidRPr="00364CA8">
        <w:rPr>
          <w:sz w:val="22"/>
          <w:szCs w:val="22"/>
        </w:rPr>
        <w:t xml:space="preserve"> AMA RUC</w:t>
      </w:r>
      <w:r w:rsidR="005D571C" w:rsidRPr="00364CA8">
        <w:rPr>
          <w:sz w:val="22"/>
          <w:szCs w:val="22"/>
        </w:rPr>
        <w:t xml:space="preserve"> meeting</w:t>
      </w:r>
      <w:r w:rsidR="00576AE2" w:rsidRPr="00364CA8">
        <w:rPr>
          <w:sz w:val="22"/>
          <w:szCs w:val="22"/>
        </w:rPr>
        <w:t>,</w:t>
      </w:r>
      <w:r w:rsidR="005D571C" w:rsidRPr="00364CA8">
        <w:rPr>
          <w:sz w:val="22"/>
          <w:szCs w:val="22"/>
        </w:rPr>
        <w:t xml:space="preserve"> the panel reduced the clinical labor inputs </w:t>
      </w:r>
      <w:r w:rsidR="00BF32DD" w:rsidRPr="00364CA8">
        <w:rPr>
          <w:sz w:val="22"/>
          <w:szCs w:val="22"/>
        </w:rPr>
        <w:t xml:space="preserve">based on the CMS formula for MPPR. The result of this action on the part of the panel means that these codes have already received a 50% reduction by the RUC and then receive another 50% reduction under MPPR </w:t>
      </w:r>
      <w:r w:rsidR="005C1B5E" w:rsidRPr="00364CA8">
        <w:rPr>
          <w:sz w:val="22"/>
          <w:szCs w:val="22"/>
        </w:rPr>
        <w:t>when a claim is submitted</w:t>
      </w:r>
      <w:r w:rsidR="00F136A3" w:rsidRPr="00364CA8">
        <w:rPr>
          <w:sz w:val="22"/>
          <w:szCs w:val="22"/>
        </w:rPr>
        <w:t xml:space="preserve">, </w:t>
      </w:r>
      <w:r w:rsidR="00BF32DD" w:rsidRPr="00364CA8">
        <w:rPr>
          <w:sz w:val="22"/>
          <w:szCs w:val="22"/>
        </w:rPr>
        <w:t xml:space="preserve">duplicating the reduction in </w:t>
      </w:r>
      <w:r w:rsidR="008F355C" w:rsidRPr="00364CA8">
        <w:rPr>
          <w:sz w:val="22"/>
          <w:szCs w:val="22"/>
        </w:rPr>
        <w:t>payment,</w:t>
      </w:r>
      <w:r w:rsidR="00BF32DD" w:rsidRPr="00364CA8">
        <w:rPr>
          <w:sz w:val="22"/>
          <w:szCs w:val="22"/>
        </w:rPr>
        <w:t xml:space="preserve"> and resulting in a 75% overall reduction</w:t>
      </w:r>
      <w:r w:rsidR="00E813FC" w:rsidRPr="00364CA8">
        <w:rPr>
          <w:sz w:val="22"/>
          <w:szCs w:val="22"/>
        </w:rPr>
        <w:t xml:space="preserve"> in practice expense even in cases where there is no duplication of the practice expense</w:t>
      </w:r>
      <w:r w:rsidR="00C50F32" w:rsidRPr="00364CA8">
        <w:rPr>
          <w:sz w:val="22"/>
          <w:szCs w:val="22"/>
        </w:rPr>
        <w:t xml:space="preserve"> such as in cleaning equipment after a procedure</w:t>
      </w:r>
      <w:r w:rsidR="00BF32DD" w:rsidRPr="00364CA8">
        <w:rPr>
          <w:sz w:val="22"/>
          <w:szCs w:val="22"/>
        </w:rPr>
        <w:t xml:space="preserve">. As the statement below in the </w:t>
      </w:r>
      <w:r w:rsidR="00576AE2" w:rsidRPr="00364CA8">
        <w:rPr>
          <w:sz w:val="22"/>
          <w:szCs w:val="22"/>
        </w:rPr>
        <w:t xml:space="preserve">AMA RUC </w:t>
      </w:r>
      <w:r w:rsidR="00BF32DD" w:rsidRPr="00364CA8">
        <w:rPr>
          <w:sz w:val="22"/>
          <w:szCs w:val="22"/>
        </w:rPr>
        <w:t xml:space="preserve">rationale </w:t>
      </w:r>
      <w:r w:rsidR="0026195B" w:rsidRPr="00364CA8">
        <w:rPr>
          <w:sz w:val="22"/>
          <w:szCs w:val="22"/>
        </w:rPr>
        <w:t xml:space="preserve">for the valuation of the codes </w:t>
      </w:r>
      <w:r w:rsidR="00BF32DD" w:rsidRPr="00364CA8">
        <w:rPr>
          <w:sz w:val="22"/>
          <w:szCs w:val="22"/>
        </w:rPr>
        <w:t>indicates</w:t>
      </w:r>
      <w:r w:rsidR="00BA6887" w:rsidRPr="00364CA8">
        <w:rPr>
          <w:sz w:val="22"/>
          <w:szCs w:val="22"/>
        </w:rPr>
        <w:t>,</w:t>
      </w:r>
      <w:r w:rsidR="00BF32DD" w:rsidRPr="00364CA8">
        <w:rPr>
          <w:sz w:val="22"/>
          <w:szCs w:val="22"/>
        </w:rPr>
        <w:t xml:space="preserve"> the codes were treated differently than any other codes in the </w:t>
      </w:r>
      <w:r w:rsidR="0026195B" w:rsidRPr="00364CA8">
        <w:rPr>
          <w:sz w:val="22"/>
          <w:szCs w:val="22"/>
        </w:rPr>
        <w:t xml:space="preserve">RUC process. </w:t>
      </w:r>
    </w:p>
    <w:p w14:paraId="5CF786D7" w14:textId="2BA9A6DA" w:rsidR="00AC25CE" w:rsidRPr="00364CA8" w:rsidRDefault="00AC25CE" w:rsidP="00DE353E">
      <w:pPr>
        <w:pStyle w:val="BodyAPTA"/>
        <w:rPr>
          <w:noProof/>
          <w:sz w:val="22"/>
          <w:szCs w:val="22"/>
        </w:rPr>
      </w:pPr>
      <w:r w:rsidRPr="00364CA8">
        <w:rPr>
          <w:b/>
          <w:bCs/>
          <w:i/>
          <w:iCs/>
          <w:noProof/>
          <w:sz w:val="22"/>
          <w:szCs w:val="22"/>
        </w:rPr>
        <w:t>The practice expense inputs were reviewed with the understanding that the multiple procedure payment reduction (MPPR) of 50% is in place for the practice expense component for the second and subsequent reporting of a physical medicine and rehabilitation service on the same date of service. The organizations confirmed that it is typical to bill two units of these services in one session. The PE Subcommittee adjusted the clinical staff time where appropriate to account for the MPPR reduction that would occur when two of more units were reported so that clinical staff time was not over-reported or under-reported. The supplies were reviewed in great detail to ensure accuracy and were adjusted to account for the typical units billed and MPPR reductions in a similar fashion to the clinical staff time recommendations. The equipment time was updated to conform to the CMS formula and standards</w:t>
      </w:r>
      <w:r w:rsidRPr="00364CA8">
        <w:rPr>
          <w:noProof/>
          <w:sz w:val="22"/>
          <w:szCs w:val="22"/>
        </w:rPr>
        <w:t>.</w:t>
      </w:r>
    </w:p>
    <w:p w14:paraId="2672BFA1" w14:textId="25C12A4D" w:rsidR="00087E88" w:rsidRPr="00364CA8" w:rsidRDefault="00E16D0A" w:rsidP="00DE353E">
      <w:pPr>
        <w:pStyle w:val="BodyAPTA"/>
        <w:rPr>
          <w:noProof/>
          <w:sz w:val="22"/>
          <w:szCs w:val="22"/>
        </w:rPr>
      </w:pPr>
      <w:r w:rsidRPr="00364CA8">
        <w:rPr>
          <w:noProof/>
          <w:sz w:val="22"/>
          <w:szCs w:val="22"/>
        </w:rPr>
        <w:t>To be clear</w:t>
      </w:r>
      <w:r w:rsidR="005E37CB" w:rsidRPr="00364CA8">
        <w:rPr>
          <w:noProof/>
          <w:sz w:val="22"/>
          <w:szCs w:val="22"/>
        </w:rPr>
        <w:t>,</w:t>
      </w:r>
      <w:r w:rsidRPr="00364CA8">
        <w:rPr>
          <w:noProof/>
          <w:sz w:val="22"/>
          <w:szCs w:val="22"/>
        </w:rPr>
        <w:t xml:space="preserve"> the reduction </w:t>
      </w:r>
      <w:r w:rsidR="00C50F32" w:rsidRPr="00364CA8">
        <w:rPr>
          <w:noProof/>
          <w:sz w:val="22"/>
          <w:szCs w:val="22"/>
        </w:rPr>
        <w:t xml:space="preserve">in practice expense for multiple procedures </w:t>
      </w:r>
      <w:r w:rsidRPr="00364CA8">
        <w:rPr>
          <w:noProof/>
          <w:sz w:val="22"/>
          <w:szCs w:val="22"/>
        </w:rPr>
        <w:t xml:space="preserve">for the 97000 series codes occurs at the time of claim processing but the RUC made the determination to reduce the clinical staff </w:t>
      </w:r>
      <w:r w:rsidR="001414BC" w:rsidRPr="00364CA8">
        <w:rPr>
          <w:noProof/>
          <w:sz w:val="22"/>
          <w:szCs w:val="22"/>
        </w:rPr>
        <w:t>time allocation</w:t>
      </w:r>
      <w:r w:rsidRPr="00364CA8">
        <w:rPr>
          <w:noProof/>
          <w:sz w:val="22"/>
          <w:szCs w:val="22"/>
        </w:rPr>
        <w:t xml:space="preserve"> at the time of valuation </w:t>
      </w:r>
      <w:r w:rsidR="00EB2587" w:rsidRPr="00364CA8">
        <w:rPr>
          <w:noProof/>
          <w:sz w:val="22"/>
          <w:szCs w:val="22"/>
        </w:rPr>
        <w:t>resulting in a duplicate reduction in valuation</w:t>
      </w:r>
      <w:r w:rsidR="00A168D9" w:rsidRPr="00364CA8">
        <w:rPr>
          <w:noProof/>
          <w:sz w:val="22"/>
          <w:szCs w:val="22"/>
        </w:rPr>
        <w:t xml:space="preserve"> when MPPR is applied</w:t>
      </w:r>
      <w:r w:rsidR="00EB2587" w:rsidRPr="00364CA8">
        <w:rPr>
          <w:noProof/>
          <w:sz w:val="22"/>
          <w:szCs w:val="22"/>
        </w:rPr>
        <w:t>.</w:t>
      </w:r>
    </w:p>
    <w:p w14:paraId="7C14A787" w14:textId="30EA6967" w:rsidR="008B79EE" w:rsidRPr="00364CA8" w:rsidRDefault="009D7B44" w:rsidP="000276C3">
      <w:pPr>
        <w:pStyle w:val="BodyAPTA"/>
        <w:rPr>
          <w:noProof/>
          <w:sz w:val="22"/>
          <w:szCs w:val="22"/>
        </w:rPr>
      </w:pPr>
      <w:r w:rsidRPr="00364CA8">
        <w:rPr>
          <w:noProof/>
          <w:sz w:val="22"/>
          <w:szCs w:val="22"/>
        </w:rPr>
        <w:lastRenderedPageBreak/>
        <w:t>APTA</w:t>
      </w:r>
      <w:r w:rsidR="00576AE2" w:rsidRPr="00364CA8">
        <w:rPr>
          <w:noProof/>
          <w:sz w:val="22"/>
          <w:szCs w:val="22"/>
        </w:rPr>
        <w:t xml:space="preserve"> and AOTA</w:t>
      </w:r>
      <w:r w:rsidRPr="00364CA8">
        <w:rPr>
          <w:noProof/>
          <w:sz w:val="22"/>
          <w:szCs w:val="22"/>
        </w:rPr>
        <w:t xml:space="preserve"> offers the following table comparison for co</w:t>
      </w:r>
      <w:r w:rsidR="00A168D9" w:rsidRPr="00364CA8">
        <w:rPr>
          <w:noProof/>
          <w:sz w:val="22"/>
          <w:szCs w:val="22"/>
        </w:rPr>
        <w:t>n</w:t>
      </w:r>
      <w:r w:rsidRPr="00364CA8">
        <w:rPr>
          <w:noProof/>
          <w:sz w:val="22"/>
          <w:szCs w:val="22"/>
        </w:rPr>
        <w:t xml:space="preserve">sideration by the </w:t>
      </w:r>
      <w:r w:rsidR="00A168D9" w:rsidRPr="00364CA8">
        <w:rPr>
          <w:noProof/>
          <w:sz w:val="22"/>
          <w:szCs w:val="22"/>
        </w:rPr>
        <w:t>CMS</w:t>
      </w:r>
      <w:r w:rsidRPr="00364CA8">
        <w:rPr>
          <w:noProof/>
          <w:sz w:val="22"/>
          <w:szCs w:val="22"/>
        </w:rPr>
        <w:t xml:space="preserve">. </w:t>
      </w:r>
    </w:p>
    <w:tbl>
      <w:tblPr>
        <w:tblStyle w:val="TableGrid"/>
        <w:tblW w:w="9630" w:type="dxa"/>
        <w:tblInd w:w="-95" w:type="dxa"/>
        <w:tblLayout w:type="fixed"/>
        <w:tblLook w:val="04A0" w:firstRow="1" w:lastRow="0" w:firstColumn="1" w:lastColumn="0" w:noHBand="0" w:noVBand="1"/>
      </w:tblPr>
      <w:tblGrid>
        <w:gridCol w:w="2520"/>
        <w:gridCol w:w="1170"/>
        <w:gridCol w:w="2880"/>
        <w:gridCol w:w="3060"/>
      </w:tblGrid>
      <w:tr w:rsidR="0096358B" w:rsidRPr="00417D0B" w14:paraId="2FAFC4AC" w14:textId="77777777" w:rsidTr="008F156A">
        <w:tc>
          <w:tcPr>
            <w:tcW w:w="2520" w:type="dxa"/>
          </w:tcPr>
          <w:p w14:paraId="753A3EDD" w14:textId="3C84D2F7" w:rsidR="0096358B" w:rsidRPr="00A7783C" w:rsidRDefault="0096358B" w:rsidP="00DE353E">
            <w:pPr>
              <w:pStyle w:val="BodyAPTA"/>
              <w:rPr>
                <w:b/>
                <w:bCs/>
                <w:noProof/>
              </w:rPr>
            </w:pPr>
            <w:r w:rsidRPr="00A7783C">
              <w:rPr>
                <w:b/>
                <w:bCs/>
                <w:noProof/>
              </w:rPr>
              <w:t>Clinical Labor Activity</w:t>
            </w:r>
          </w:p>
        </w:tc>
        <w:tc>
          <w:tcPr>
            <w:tcW w:w="1170" w:type="dxa"/>
          </w:tcPr>
          <w:p w14:paraId="74E5273A" w14:textId="77777777" w:rsidR="0096358B" w:rsidRDefault="0096358B" w:rsidP="00596EF2">
            <w:pPr>
              <w:pStyle w:val="BodyAPTA"/>
              <w:spacing w:after="0"/>
              <w:rPr>
                <w:b/>
                <w:bCs/>
                <w:noProof/>
              </w:rPr>
            </w:pPr>
            <w:r w:rsidRPr="00A7783C">
              <w:rPr>
                <w:b/>
                <w:bCs/>
                <w:noProof/>
              </w:rPr>
              <w:t>Standard Package</w:t>
            </w:r>
          </w:p>
          <w:p w14:paraId="568A8D1C" w14:textId="53679CC4" w:rsidR="00596EF2" w:rsidRPr="00A7783C" w:rsidRDefault="00596EF2" w:rsidP="00596EF2">
            <w:pPr>
              <w:pStyle w:val="BodyAPTA"/>
              <w:spacing w:after="0"/>
              <w:rPr>
                <w:b/>
                <w:bCs/>
                <w:noProof/>
              </w:rPr>
            </w:pPr>
            <w:r>
              <w:rPr>
                <w:b/>
                <w:bCs/>
                <w:noProof/>
              </w:rPr>
              <w:t>(minutes)</w:t>
            </w:r>
          </w:p>
        </w:tc>
        <w:tc>
          <w:tcPr>
            <w:tcW w:w="2880" w:type="dxa"/>
          </w:tcPr>
          <w:p w14:paraId="132C337B" w14:textId="77777777" w:rsidR="0096358B" w:rsidRDefault="0096358B" w:rsidP="00596EF2">
            <w:pPr>
              <w:pStyle w:val="BodyAPTA"/>
              <w:spacing w:after="0"/>
              <w:rPr>
                <w:b/>
                <w:bCs/>
                <w:noProof/>
              </w:rPr>
            </w:pPr>
            <w:r w:rsidRPr="00A7783C">
              <w:rPr>
                <w:b/>
                <w:bCs/>
                <w:noProof/>
              </w:rPr>
              <w:t>97000 CPT Code Survey Recommendation</w:t>
            </w:r>
          </w:p>
          <w:p w14:paraId="5E3702A4" w14:textId="604CE17B" w:rsidR="00596EF2" w:rsidRPr="00A7783C" w:rsidRDefault="00596EF2" w:rsidP="00596EF2">
            <w:pPr>
              <w:pStyle w:val="BodyAPTA"/>
              <w:spacing w:after="0"/>
              <w:rPr>
                <w:b/>
                <w:bCs/>
                <w:noProof/>
              </w:rPr>
            </w:pPr>
            <w:r w:rsidRPr="00596EF2">
              <w:rPr>
                <w:b/>
                <w:bCs/>
                <w:noProof/>
              </w:rPr>
              <w:t>(minutes)</w:t>
            </w:r>
          </w:p>
        </w:tc>
        <w:tc>
          <w:tcPr>
            <w:tcW w:w="3060" w:type="dxa"/>
          </w:tcPr>
          <w:p w14:paraId="1C544982" w14:textId="4C6FF0CC" w:rsidR="00596EF2" w:rsidRPr="00AD3581" w:rsidRDefault="0096358B" w:rsidP="00596EF2">
            <w:pPr>
              <w:pStyle w:val="BodyAPTA"/>
              <w:spacing w:after="0"/>
              <w:rPr>
                <w:b/>
                <w:bCs/>
                <w:noProof/>
              </w:rPr>
            </w:pPr>
            <w:r w:rsidRPr="00AD3581">
              <w:rPr>
                <w:b/>
                <w:bCs/>
                <w:noProof/>
              </w:rPr>
              <w:t xml:space="preserve">97000 CPT Codes </w:t>
            </w:r>
            <w:r>
              <w:rPr>
                <w:b/>
                <w:bCs/>
                <w:noProof/>
              </w:rPr>
              <w:t>Reviewed in 2017</w:t>
            </w:r>
            <w:r w:rsidR="00966561">
              <w:rPr>
                <w:b/>
                <w:bCs/>
                <w:noProof/>
              </w:rPr>
              <w:t xml:space="preserve"> -</w:t>
            </w:r>
            <w:r w:rsidRPr="00AD3581">
              <w:rPr>
                <w:b/>
                <w:bCs/>
                <w:noProof/>
              </w:rPr>
              <w:t xml:space="preserve"> RUC </w:t>
            </w:r>
            <w:r w:rsidR="00F2076F">
              <w:rPr>
                <w:b/>
                <w:bCs/>
                <w:noProof/>
              </w:rPr>
              <w:t xml:space="preserve">Final </w:t>
            </w:r>
            <w:r w:rsidRPr="00AD3581">
              <w:rPr>
                <w:b/>
                <w:bCs/>
                <w:noProof/>
              </w:rPr>
              <w:t>Allocation</w:t>
            </w:r>
            <w:r w:rsidR="00F87650">
              <w:rPr>
                <w:b/>
                <w:bCs/>
                <w:noProof/>
              </w:rPr>
              <w:t xml:space="preserve"> </w:t>
            </w:r>
            <w:r w:rsidR="00596EF2" w:rsidRPr="00596EF2">
              <w:rPr>
                <w:b/>
                <w:bCs/>
                <w:noProof/>
              </w:rPr>
              <w:t>(minutes)</w:t>
            </w:r>
          </w:p>
        </w:tc>
      </w:tr>
      <w:tr w:rsidR="0096358B" w14:paraId="42524B0A" w14:textId="77777777" w:rsidTr="008F156A">
        <w:tc>
          <w:tcPr>
            <w:tcW w:w="2520" w:type="dxa"/>
          </w:tcPr>
          <w:p w14:paraId="0518B8D4" w14:textId="543CD3A2" w:rsidR="0096358B" w:rsidRDefault="0096358B" w:rsidP="00DE353E">
            <w:pPr>
              <w:pStyle w:val="BodyAPTA"/>
              <w:rPr>
                <w:noProof/>
              </w:rPr>
            </w:pPr>
            <w:r w:rsidRPr="00073906">
              <w:rPr>
                <w:noProof/>
              </w:rPr>
              <w:t>Greet patient, provide gowning, ensure appropriate medical records are available</w:t>
            </w:r>
          </w:p>
        </w:tc>
        <w:tc>
          <w:tcPr>
            <w:tcW w:w="1170" w:type="dxa"/>
          </w:tcPr>
          <w:p w14:paraId="2077554A" w14:textId="3C35EB9F" w:rsidR="0096358B" w:rsidRDefault="0096358B" w:rsidP="008F156A">
            <w:pPr>
              <w:pStyle w:val="BodyAPTA"/>
              <w:jc w:val="center"/>
              <w:rPr>
                <w:noProof/>
              </w:rPr>
            </w:pPr>
            <w:r>
              <w:rPr>
                <w:noProof/>
              </w:rPr>
              <w:t>3</w:t>
            </w:r>
          </w:p>
        </w:tc>
        <w:tc>
          <w:tcPr>
            <w:tcW w:w="2880" w:type="dxa"/>
          </w:tcPr>
          <w:p w14:paraId="6427239A" w14:textId="61B9EF2C" w:rsidR="0096358B" w:rsidRDefault="0096358B" w:rsidP="008F156A">
            <w:pPr>
              <w:pStyle w:val="BodyAPTA"/>
              <w:jc w:val="center"/>
              <w:rPr>
                <w:noProof/>
              </w:rPr>
            </w:pPr>
            <w:r>
              <w:rPr>
                <w:noProof/>
              </w:rPr>
              <w:t>3</w:t>
            </w:r>
          </w:p>
        </w:tc>
        <w:tc>
          <w:tcPr>
            <w:tcW w:w="3060" w:type="dxa"/>
          </w:tcPr>
          <w:p w14:paraId="1D0FBB2C" w14:textId="61F737DE" w:rsidR="0096358B" w:rsidRPr="00AD3581" w:rsidRDefault="0096358B" w:rsidP="008F156A">
            <w:pPr>
              <w:pStyle w:val="BodyAPTA"/>
              <w:jc w:val="center"/>
              <w:rPr>
                <w:noProof/>
              </w:rPr>
            </w:pPr>
            <w:r w:rsidRPr="00AD3581">
              <w:rPr>
                <w:noProof/>
              </w:rPr>
              <w:t>1.5</w:t>
            </w:r>
          </w:p>
        </w:tc>
      </w:tr>
      <w:tr w:rsidR="0096358B" w14:paraId="5A0626BA" w14:textId="77777777" w:rsidTr="008F156A">
        <w:tc>
          <w:tcPr>
            <w:tcW w:w="2520" w:type="dxa"/>
          </w:tcPr>
          <w:p w14:paraId="6A158F2E" w14:textId="334B7C7E" w:rsidR="0096358B" w:rsidRDefault="0096358B" w:rsidP="00DE353E">
            <w:pPr>
              <w:pStyle w:val="BodyAPTA"/>
              <w:rPr>
                <w:noProof/>
              </w:rPr>
            </w:pPr>
            <w:r w:rsidRPr="00F33BE2">
              <w:rPr>
                <w:noProof/>
              </w:rPr>
              <w:t>Prepare room, equipment and supplies</w:t>
            </w:r>
          </w:p>
        </w:tc>
        <w:tc>
          <w:tcPr>
            <w:tcW w:w="1170" w:type="dxa"/>
          </w:tcPr>
          <w:p w14:paraId="5822BBAA" w14:textId="0ECA9567" w:rsidR="0096358B" w:rsidRDefault="0096358B" w:rsidP="008F156A">
            <w:pPr>
              <w:pStyle w:val="BodyAPTA"/>
              <w:jc w:val="center"/>
              <w:rPr>
                <w:noProof/>
              </w:rPr>
            </w:pPr>
            <w:r>
              <w:rPr>
                <w:noProof/>
              </w:rPr>
              <w:t>2</w:t>
            </w:r>
          </w:p>
        </w:tc>
        <w:tc>
          <w:tcPr>
            <w:tcW w:w="2880" w:type="dxa"/>
          </w:tcPr>
          <w:p w14:paraId="4472FBA3" w14:textId="351967F7" w:rsidR="0096358B" w:rsidRDefault="0096358B" w:rsidP="008F156A">
            <w:pPr>
              <w:pStyle w:val="BodyAPTA"/>
              <w:jc w:val="center"/>
              <w:rPr>
                <w:noProof/>
              </w:rPr>
            </w:pPr>
            <w:r>
              <w:rPr>
                <w:noProof/>
              </w:rPr>
              <w:t>2</w:t>
            </w:r>
          </w:p>
        </w:tc>
        <w:tc>
          <w:tcPr>
            <w:tcW w:w="3060" w:type="dxa"/>
          </w:tcPr>
          <w:p w14:paraId="47864E6F" w14:textId="721FAE6A" w:rsidR="0096358B" w:rsidRPr="002D4FAB" w:rsidRDefault="0096358B" w:rsidP="008F156A">
            <w:pPr>
              <w:pStyle w:val="BodyAPTA"/>
              <w:jc w:val="center"/>
              <w:rPr>
                <w:noProof/>
                <w:highlight w:val="yellow"/>
              </w:rPr>
            </w:pPr>
            <w:r w:rsidRPr="0096358B">
              <w:rPr>
                <w:noProof/>
              </w:rPr>
              <w:t>1</w:t>
            </w:r>
          </w:p>
        </w:tc>
      </w:tr>
      <w:tr w:rsidR="0096358B" w14:paraId="47AD94E2" w14:textId="77777777" w:rsidTr="008F156A">
        <w:tc>
          <w:tcPr>
            <w:tcW w:w="2520" w:type="dxa"/>
          </w:tcPr>
          <w:p w14:paraId="390890A0" w14:textId="0C56A821" w:rsidR="0096358B" w:rsidRDefault="0096358B" w:rsidP="00DE353E">
            <w:pPr>
              <w:pStyle w:val="BodyAPTA"/>
              <w:rPr>
                <w:noProof/>
              </w:rPr>
            </w:pPr>
            <w:r w:rsidRPr="00E70368">
              <w:rPr>
                <w:noProof/>
              </w:rPr>
              <w:t>Prepare</w:t>
            </w:r>
            <w:r>
              <w:rPr>
                <w:noProof/>
              </w:rPr>
              <w:t xml:space="preserve"> and position</w:t>
            </w:r>
            <w:r w:rsidRPr="00E70368">
              <w:rPr>
                <w:noProof/>
              </w:rPr>
              <w:t xml:space="preserve"> patient</w:t>
            </w:r>
          </w:p>
        </w:tc>
        <w:tc>
          <w:tcPr>
            <w:tcW w:w="1170" w:type="dxa"/>
          </w:tcPr>
          <w:p w14:paraId="18A128E9" w14:textId="44B2D1BD" w:rsidR="0096358B" w:rsidRDefault="0096358B" w:rsidP="008F156A">
            <w:pPr>
              <w:pStyle w:val="BodyAPTA"/>
              <w:jc w:val="center"/>
              <w:rPr>
                <w:noProof/>
              </w:rPr>
            </w:pPr>
            <w:r>
              <w:rPr>
                <w:noProof/>
              </w:rPr>
              <w:t>2</w:t>
            </w:r>
          </w:p>
        </w:tc>
        <w:tc>
          <w:tcPr>
            <w:tcW w:w="2880" w:type="dxa"/>
          </w:tcPr>
          <w:p w14:paraId="4A829A51" w14:textId="2AB647AC" w:rsidR="0096358B" w:rsidRDefault="0096358B" w:rsidP="008F156A">
            <w:pPr>
              <w:pStyle w:val="BodyAPTA"/>
              <w:jc w:val="center"/>
              <w:rPr>
                <w:noProof/>
              </w:rPr>
            </w:pPr>
            <w:r>
              <w:rPr>
                <w:noProof/>
              </w:rPr>
              <w:t>2</w:t>
            </w:r>
          </w:p>
        </w:tc>
        <w:tc>
          <w:tcPr>
            <w:tcW w:w="3060" w:type="dxa"/>
          </w:tcPr>
          <w:p w14:paraId="79AB43DD" w14:textId="6C59C25F" w:rsidR="0096358B" w:rsidRPr="0096358B" w:rsidRDefault="0096358B" w:rsidP="008F156A">
            <w:pPr>
              <w:pStyle w:val="BodyAPTA"/>
              <w:jc w:val="center"/>
              <w:rPr>
                <w:noProof/>
              </w:rPr>
            </w:pPr>
            <w:r w:rsidRPr="0096358B">
              <w:rPr>
                <w:noProof/>
              </w:rPr>
              <w:t>1</w:t>
            </w:r>
          </w:p>
        </w:tc>
      </w:tr>
      <w:tr w:rsidR="0096358B" w14:paraId="3D9B19ED" w14:textId="77777777" w:rsidTr="008F156A">
        <w:tc>
          <w:tcPr>
            <w:tcW w:w="2520" w:type="dxa"/>
          </w:tcPr>
          <w:p w14:paraId="1FC403D1" w14:textId="157A5E5C" w:rsidR="0096358B" w:rsidRDefault="0096358B" w:rsidP="00DE353E">
            <w:pPr>
              <w:pStyle w:val="BodyAPTA"/>
              <w:rPr>
                <w:noProof/>
              </w:rPr>
            </w:pPr>
            <w:r w:rsidRPr="00891923">
              <w:rPr>
                <w:noProof/>
              </w:rPr>
              <w:t>Clean room/equipment by clinical staff</w:t>
            </w:r>
          </w:p>
        </w:tc>
        <w:tc>
          <w:tcPr>
            <w:tcW w:w="1170" w:type="dxa"/>
          </w:tcPr>
          <w:p w14:paraId="3DD31F79" w14:textId="407C4CA6" w:rsidR="0096358B" w:rsidRDefault="0096358B" w:rsidP="008F156A">
            <w:pPr>
              <w:pStyle w:val="BodyAPTA"/>
              <w:jc w:val="center"/>
              <w:rPr>
                <w:noProof/>
              </w:rPr>
            </w:pPr>
            <w:r>
              <w:rPr>
                <w:noProof/>
              </w:rPr>
              <w:t>3</w:t>
            </w:r>
          </w:p>
        </w:tc>
        <w:tc>
          <w:tcPr>
            <w:tcW w:w="2880" w:type="dxa"/>
          </w:tcPr>
          <w:p w14:paraId="3821B782" w14:textId="2DE85C44" w:rsidR="0096358B" w:rsidRDefault="0096358B" w:rsidP="008F156A">
            <w:pPr>
              <w:pStyle w:val="BodyAPTA"/>
              <w:jc w:val="center"/>
              <w:rPr>
                <w:noProof/>
              </w:rPr>
            </w:pPr>
            <w:r>
              <w:rPr>
                <w:noProof/>
              </w:rPr>
              <w:t>3</w:t>
            </w:r>
          </w:p>
        </w:tc>
        <w:tc>
          <w:tcPr>
            <w:tcW w:w="3060" w:type="dxa"/>
          </w:tcPr>
          <w:p w14:paraId="676B47C9" w14:textId="05A5CE47" w:rsidR="0096358B" w:rsidRPr="0096358B" w:rsidRDefault="0096358B" w:rsidP="008F156A">
            <w:pPr>
              <w:pStyle w:val="BodyAPTA"/>
              <w:jc w:val="center"/>
              <w:rPr>
                <w:noProof/>
              </w:rPr>
            </w:pPr>
            <w:r w:rsidRPr="0096358B">
              <w:rPr>
                <w:noProof/>
              </w:rPr>
              <w:t>1</w:t>
            </w:r>
          </w:p>
        </w:tc>
      </w:tr>
      <w:tr w:rsidR="0096358B" w14:paraId="32E8CF36" w14:textId="77777777" w:rsidTr="008F156A">
        <w:tc>
          <w:tcPr>
            <w:tcW w:w="2520" w:type="dxa"/>
          </w:tcPr>
          <w:p w14:paraId="023E6DEC" w14:textId="4E162759" w:rsidR="0096358B" w:rsidRDefault="0096358B" w:rsidP="00DE353E">
            <w:pPr>
              <w:pStyle w:val="BodyAPTA"/>
              <w:rPr>
                <w:noProof/>
              </w:rPr>
            </w:pPr>
            <w:r w:rsidRPr="00891923">
              <w:rPr>
                <w:noProof/>
              </w:rPr>
              <w:t>Obtain vital signs</w:t>
            </w:r>
          </w:p>
        </w:tc>
        <w:tc>
          <w:tcPr>
            <w:tcW w:w="1170" w:type="dxa"/>
          </w:tcPr>
          <w:p w14:paraId="300B9B87" w14:textId="36FBFEC3" w:rsidR="0096358B" w:rsidRDefault="0096358B" w:rsidP="008F156A">
            <w:pPr>
              <w:pStyle w:val="BodyAPTA"/>
              <w:jc w:val="center"/>
              <w:rPr>
                <w:noProof/>
              </w:rPr>
            </w:pPr>
            <w:r>
              <w:rPr>
                <w:noProof/>
              </w:rPr>
              <w:t>3-5</w:t>
            </w:r>
          </w:p>
        </w:tc>
        <w:tc>
          <w:tcPr>
            <w:tcW w:w="2880" w:type="dxa"/>
          </w:tcPr>
          <w:p w14:paraId="5392408E" w14:textId="46285AD2" w:rsidR="0096358B" w:rsidRDefault="0096358B" w:rsidP="008F156A">
            <w:pPr>
              <w:pStyle w:val="BodyAPTA"/>
              <w:jc w:val="center"/>
              <w:rPr>
                <w:noProof/>
              </w:rPr>
            </w:pPr>
            <w:r>
              <w:rPr>
                <w:noProof/>
              </w:rPr>
              <w:t>3</w:t>
            </w:r>
          </w:p>
        </w:tc>
        <w:tc>
          <w:tcPr>
            <w:tcW w:w="3060" w:type="dxa"/>
          </w:tcPr>
          <w:p w14:paraId="485A44A4" w14:textId="44E735F6" w:rsidR="0096358B" w:rsidRPr="0096358B" w:rsidRDefault="0096358B" w:rsidP="008F156A">
            <w:pPr>
              <w:pStyle w:val="BodyAPTA"/>
              <w:jc w:val="center"/>
              <w:rPr>
                <w:noProof/>
              </w:rPr>
            </w:pPr>
            <w:r w:rsidRPr="0096358B">
              <w:rPr>
                <w:noProof/>
              </w:rPr>
              <w:t>1</w:t>
            </w:r>
          </w:p>
        </w:tc>
      </w:tr>
      <w:tr w:rsidR="0096358B" w14:paraId="1F5023AA" w14:textId="77777777" w:rsidTr="008F156A">
        <w:tc>
          <w:tcPr>
            <w:tcW w:w="2520" w:type="dxa"/>
          </w:tcPr>
          <w:p w14:paraId="1F365342" w14:textId="1C4B5C47" w:rsidR="0096358B" w:rsidRDefault="0096358B" w:rsidP="00DE353E">
            <w:pPr>
              <w:pStyle w:val="BodyAPTA"/>
              <w:rPr>
                <w:noProof/>
              </w:rPr>
            </w:pPr>
            <w:r w:rsidRPr="00152ACB">
              <w:rPr>
                <w:noProof/>
              </w:rPr>
              <w:t xml:space="preserve">Check </w:t>
            </w:r>
            <w:r w:rsidR="00CE3EEF">
              <w:rPr>
                <w:noProof/>
              </w:rPr>
              <w:t xml:space="preserve">status, </w:t>
            </w:r>
            <w:r>
              <w:rPr>
                <w:noProof/>
              </w:rPr>
              <w:t>home care instructions/coordinate visits</w:t>
            </w:r>
            <w:r w:rsidR="00CE3EEF">
              <w:rPr>
                <w:noProof/>
              </w:rPr>
              <w:t>/</w:t>
            </w:r>
            <w:r w:rsidR="008D11D4">
              <w:rPr>
                <w:noProof/>
              </w:rPr>
              <w:t xml:space="preserve">interprofessional </w:t>
            </w:r>
            <w:r w:rsidR="00CE3EEF">
              <w:rPr>
                <w:noProof/>
              </w:rPr>
              <w:t>communication</w:t>
            </w:r>
          </w:p>
        </w:tc>
        <w:tc>
          <w:tcPr>
            <w:tcW w:w="1170" w:type="dxa"/>
          </w:tcPr>
          <w:p w14:paraId="0224D95B" w14:textId="71601905" w:rsidR="0096358B" w:rsidRDefault="0096358B" w:rsidP="008F156A">
            <w:pPr>
              <w:pStyle w:val="BodyAPTA"/>
              <w:jc w:val="center"/>
              <w:rPr>
                <w:noProof/>
              </w:rPr>
            </w:pPr>
            <w:r>
              <w:rPr>
                <w:noProof/>
              </w:rPr>
              <w:t>3</w:t>
            </w:r>
          </w:p>
        </w:tc>
        <w:tc>
          <w:tcPr>
            <w:tcW w:w="2880" w:type="dxa"/>
          </w:tcPr>
          <w:p w14:paraId="663F4F96" w14:textId="62967544" w:rsidR="0096358B" w:rsidRDefault="0096358B" w:rsidP="008F156A">
            <w:pPr>
              <w:pStyle w:val="BodyAPTA"/>
              <w:jc w:val="center"/>
              <w:rPr>
                <w:noProof/>
              </w:rPr>
            </w:pPr>
            <w:r>
              <w:rPr>
                <w:noProof/>
              </w:rPr>
              <w:t>3</w:t>
            </w:r>
          </w:p>
        </w:tc>
        <w:tc>
          <w:tcPr>
            <w:tcW w:w="3060" w:type="dxa"/>
          </w:tcPr>
          <w:p w14:paraId="5AB32B62" w14:textId="04BAE61C" w:rsidR="0096358B" w:rsidRPr="0096358B" w:rsidRDefault="0096358B" w:rsidP="008F156A">
            <w:pPr>
              <w:pStyle w:val="BodyAPTA"/>
              <w:jc w:val="center"/>
              <w:rPr>
                <w:noProof/>
              </w:rPr>
            </w:pPr>
            <w:r w:rsidRPr="0096358B">
              <w:rPr>
                <w:noProof/>
              </w:rPr>
              <w:t>1.5</w:t>
            </w:r>
          </w:p>
        </w:tc>
      </w:tr>
    </w:tbl>
    <w:p w14:paraId="69D03287" w14:textId="7B8C5A1E" w:rsidR="009D7B44" w:rsidRPr="00364CA8" w:rsidRDefault="00E9232A" w:rsidP="00DE353E">
      <w:pPr>
        <w:pStyle w:val="BodyAPTA"/>
        <w:rPr>
          <w:noProof/>
          <w:sz w:val="22"/>
          <w:szCs w:val="22"/>
        </w:rPr>
      </w:pPr>
      <w:r w:rsidRPr="00364CA8">
        <w:rPr>
          <w:noProof/>
          <w:sz w:val="22"/>
          <w:szCs w:val="22"/>
        </w:rPr>
        <w:t xml:space="preserve">For </w:t>
      </w:r>
      <w:r w:rsidR="0067794F" w:rsidRPr="00364CA8">
        <w:rPr>
          <w:noProof/>
          <w:sz w:val="22"/>
          <w:szCs w:val="22"/>
        </w:rPr>
        <w:t xml:space="preserve">all </w:t>
      </w:r>
      <w:r w:rsidRPr="00364CA8">
        <w:rPr>
          <w:noProof/>
          <w:sz w:val="22"/>
          <w:szCs w:val="22"/>
        </w:rPr>
        <w:t xml:space="preserve">of the </w:t>
      </w:r>
      <w:r w:rsidR="00417D0B" w:rsidRPr="00364CA8">
        <w:rPr>
          <w:noProof/>
          <w:sz w:val="22"/>
          <w:szCs w:val="22"/>
        </w:rPr>
        <w:t xml:space="preserve">therapeutic procedure codes </w:t>
      </w:r>
      <w:r w:rsidR="006B2F23" w:rsidRPr="00364CA8">
        <w:rPr>
          <w:noProof/>
          <w:sz w:val="22"/>
          <w:szCs w:val="22"/>
        </w:rPr>
        <w:t xml:space="preserve">values were recommended and </w:t>
      </w:r>
      <w:r w:rsidR="00DF7E3C" w:rsidRPr="00364CA8">
        <w:rPr>
          <w:noProof/>
          <w:sz w:val="22"/>
          <w:szCs w:val="22"/>
        </w:rPr>
        <w:t>presented</w:t>
      </w:r>
      <w:r w:rsidR="006B2F23" w:rsidRPr="00364CA8">
        <w:rPr>
          <w:noProof/>
          <w:sz w:val="22"/>
          <w:szCs w:val="22"/>
        </w:rPr>
        <w:t xml:space="preserve"> b</w:t>
      </w:r>
      <w:r w:rsidR="00AC1D1C" w:rsidRPr="00364CA8">
        <w:rPr>
          <w:noProof/>
          <w:sz w:val="22"/>
          <w:szCs w:val="22"/>
        </w:rPr>
        <w:t>a</w:t>
      </w:r>
      <w:r w:rsidR="006B2F23" w:rsidRPr="00364CA8">
        <w:rPr>
          <w:noProof/>
          <w:sz w:val="22"/>
          <w:szCs w:val="22"/>
        </w:rPr>
        <w:t xml:space="preserve">sed on </w:t>
      </w:r>
      <w:r w:rsidR="00D654C0" w:rsidRPr="00364CA8">
        <w:rPr>
          <w:noProof/>
          <w:sz w:val="22"/>
          <w:szCs w:val="22"/>
        </w:rPr>
        <w:t>specialty society survey findings</w:t>
      </w:r>
      <w:r w:rsidR="00ED6CDD" w:rsidRPr="00364CA8">
        <w:rPr>
          <w:noProof/>
          <w:sz w:val="22"/>
          <w:szCs w:val="22"/>
        </w:rPr>
        <w:t xml:space="preserve">, </w:t>
      </w:r>
      <w:r w:rsidR="00D654C0" w:rsidRPr="00364CA8">
        <w:rPr>
          <w:noProof/>
          <w:sz w:val="22"/>
          <w:szCs w:val="22"/>
        </w:rPr>
        <w:t xml:space="preserve">yet </w:t>
      </w:r>
      <w:r w:rsidR="00ED6CDD" w:rsidRPr="00364CA8">
        <w:rPr>
          <w:noProof/>
          <w:sz w:val="22"/>
          <w:szCs w:val="22"/>
        </w:rPr>
        <w:t>the RUC</w:t>
      </w:r>
      <w:r w:rsidR="00AC1D1C" w:rsidRPr="00364CA8">
        <w:rPr>
          <w:noProof/>
          <w:sz w:val="22"/>
          <w:szCs w:val="22"/>
        </w:rPr>
        <w:t xml:space="preserve"> Practice Expense committee</w:t>
      </w:r>
      <w:r w:rsidR="00ED6CDD" w:rsidRPr="00364CA8">
        <w:rPr>
          <w:noProof/>
          <w:sz w:val="22"/>
          <w:szCs w:val="22"/>
        </w:rPr>
        <w:t xml:space="preserve"> </w:t>
      </w:r>
      <w:r w:rsidR="00417D0B" w:rsidRPr="00364CA8">
        <w:rPr>
          <w:noProof/>
          <w:sz w:val="22"/>
          <w:szCs w:val="22"/>
        </w:rPr>
        <w:t xml:space="preserve"> </w:t>
      </w:r>
      <w:r w:rsidR="002955A7" w:rsidRPr="00364CA8">
        <w:rPr>
          <w:noProof/>
          <w:sz w:val="22"/>
          <w:szCs w:val="22"/>
        </w:rPr>
        <w:t xml:space="preserve">arbitrarily </w:t>
      </w:r>
      <w:r w:rsidR="00417D0B" w:rsidRPr="00364CA8">
        <w:rPr>
          <w:noProof/>
          <w:sz w:val="22"/>
          <w:szCs w:val="22"/>
        </w:rPr>
        <w:t xml:space="preserve">reduced </w:t>
      </w:r>
      <w:r w:rsidR="0067794F" w:rsidRPr="00364CA8">
        <w:rPr>
          <w:noProof/>
          <w:sz w:val="22"/>
          <w:szCs w:val="22"/>
        </w:rPr>
        <w:t xml:space="preserve">these recommended values </w:t>
      </w:r>
      <w:r w:rsidR="00417D0B" w:rsidRPr="00364CA8">
        <w:rPr>
          <w:noProof/>
          <w:sz w:val="22"/>
          <w:szCs w:val="22"/>
        </w:rPr>
        <w:t xml:space="preserve">by </w:t>
      </w:r>
      <w:r w:rsidR="00E00434" w:rsidRPr="00364CA8">
        <w:rPr>
          <w:noProof/>
          <w:sz w:val="22"/>
          <w:szCs w:val="22"/>
        </w:rPr>
        <w:t xml:space="preserve">1/2 </w:t>
      </w:r>
      <w:r w:rsidR="00417D0B" w:rsidRPr="00364CA8">
        <w:rPr>
          <w:noProof/>
          <w:sz w:val="22"/>
          <w:szCs w:val="22"/>
        </w:rPr>
        <w:t>or 1/</w:t>
      </w:r>
      <w:r w:rsidR="00322D94" w:rsidRPr="00364CA8">
        <w:rPr>
          <w:noProof/>
          <w:sz w:val="22"/>
          <w:szCs w:val="22"/>
        </w:rPr>
        <w:t>3</w:t>
      </w:r>
      <w:r w:rsidR="00322D94" w:rsidRPr="00364CA8">
        <w:rPr>
          <w:noProof/>
          <w:sz w:val="22"/>
          <w:szCs w:val="22"/>
          <w:vertAlign w:val="superscript"/>
        </w:rPr>
        <w:t>rd</w:t>
      </w:r>
      <w:r w:rsidR="00322D94" w:rsidRPr="00364CA8">
        <w:rPr>
          <w:noProof/>
          <w:sz w:val="22"/>
          <w:szCs w:val="22"/>
        </w:rPr>
        <w:t xml:space="preserve"> </w:t>
      </w:r>
      <w:r w:rsidR="008D11D4" w:rsidRPr="00364CA8">
        <w:rPr>
          <w:noProof/>
          <w:sz w:val="22"/>
          <w:szCs w:val="22"/>
        </w:rPr>
        <w:t xml:space="preserve">to address potential duplication of practice expense </w:t>
      </w:r>
      <w:r w:rsidR="00322D94" w:rsidRPr="00364CA8">
        <w:rPr>
          <w:noProof/>
          <w:sz w:val="22"/>
          <w:szCs w:val="22"/>
        </w:rPr>
        <w:t xml:space="preserve">based on applying the CMS MPPR calculation. There are no other codes valued by the RUC that had the same modification made. </w:t>
      </w:r>
      <w:r w:rsidR="00295129" w:rsidRPr="00364CA8">
        <w:rPr>
          <w:noProof/>
          <w:sz w:val="22"/>
          <w:szCs w:val="22"/>
        </w:rPr>
        <w:t>I</w:t>
      </w:r>
      <w:r w:rsidR="002E7799" w:rsidRPr="00364CA8">
        <w:rPr>
          <w:noProof/>
          <w:sz w:val="22"/>
          <w:szCs w:val="22"/>
        </w:rPr>
        <w:t>t is our understanding that the application</w:t>
      </w:r>
      <w:r w:rsidR="005A5E71" w:rsidRPr="00364CA8">
        <w:rPr>
          <w:noProof/>
          <w:sz w:val="22"/>
          <w:szCs w:val="22"/>
        </w:rPr>
        <w:t xml:space="preserve"> and calculation</w:t>
      </w:r>
      <w:r w:rsidR="002E7799" w:rsidRPr="00364CA8">
        <w:rPr>
          <w:noProof/>
          <w:sz w:val="22"/>
          <w:szCs w:val="22"/>
        </w:rPr>
        <w:t xml:space="preserve"> of the MPPR policy </w:t>
      </w:r>
      <w:r w:rsidR="005A5E71" w:rsidRPr="00364CA8">
        <w:rPr>
          <w:noProof/>
          <w:sz w:val="22"/>
          <w:szCs w:val="22"/>
        </w:rPr>
        <w:t xml:space="preserve">is done by </w:t>
      </w:r>
      <w:r w:rsidR="0068200D" w:rsidRPr="00364CA8">
        <w:rPr>
          <w:noProof/>
          <w:sz w:val="22"/>
          <w:szCs w:val="22"/>
        </w:rPr>
        <w:t>the Medicare program at the time of claims processing, and not the role of the AMA RUC during code valuation.</w:t>
      </w:r>
      <w:r w:rsidR="00982764" w:rsidRPr="00364CA8">
        <w:rPr>
          <w:noProof/>
          <w:sz w:val="22"/>
          <w:szCs w:val="22"/>
        </w:rPr>
        <w:t xml:space="preserve"> The AMA RUC values one unit of therapy service</w:t>
      </w:r>
      <w:r w:rsidR="008C5173" w:rsidRPr="00364CA8">
        <w:rPr>
          <w:noProof/>
          <w:sz w:val="22"/>
          <w:szCs w:val="22"/>
        </w:rPr>
        <w:t>, regardless of the number of units of service that may be billed</w:t>
      </w:r>
      <w:r w:rsidR="00CB785D" w:rsidRPr="00364CA8">
        <w:rPr>
          <w:noProof/>
          <w:sz w:val="22"/>
          <w:szCs w:val="22"/>
        </w:rPr>
        <w:t xml:space="preserve"> in a session</w:t>
      </w:r>
      <w:r w:rsidR="008C5173" w:rsidRPr="00364CA8">
        <w:rPr>
          <w:noProof/>
          <w:sz w:val="22"/>
          <w:szCs w:val="22"/>
        </w:rPr>
        <w:t>. Further</w:t>
      </w:r>
      <w:r w:rsidR="00CB785D" w:rsidRPr="00364CA8">
        <w:rPr>
          <w:noProof/>
          <w:sz w:val="22"/>
          <w:szCs w:val="22"/>
        </w:rPr>
        <w:t>,</w:t>
      </w:r>
      <w:r w:rsidR="008C5173" w:rsidRPr="00364CA8">
        <w:rPr>
          <w:noProof/>
          <w:sz w:val="22"/>
          <w:szCs w:val="22"/>
        </w:rPr>
        <w:t xml:space="preserve"> the RUC </w:t>
      </w:r>
      <w:r w:rsidR="006F7622" w:rsidRPr="00364CA8">
        <w:rPr>
          <w:noProof/>
          <w:sz w:val="22"/>
          <w:szCs w:val="22"/>
        </w:rPr>
        <w:t xml:space="preserve">in its rationale indicated that they </w:t>
      </w:r>
      <w:r w:rsidR="00D603A7" w:rsidRPr="00364CA8">
        <w:rPr>
          <w:noProof/>
          <w:sz w:val="22"/>
          <w:szCs w:val="22"/>
        </w:rPr>
        <w:t xml:space="preserve">adjusted pre and post service work time based on an expectation of 3-4 </w:t>
      </w:r>
      <w:r w:rsidR="00F62930" w:rsidRPr="00364CA8">
        <w:rPr>
          <w:noProof/>
          <w:sz w:val="22"/>
          <w:szCs w:val="22"/>
        </w:rPr>
        <w:t>procedures</w:t>
      </w:r>
      <w:r w:rsidR="00D603A7" w:rsidRPr="00364CA8">
        <w:rPr>
          <w:noProof/>
          <w:sz w:val="22"/>
          <w:szCs w:val="22"/>
        </w:rPr>
        <w:t xml:space="preserve"> billed per session without any clarity around whether it was 3 or 4 </w:t>
      </w:r>
      <w:r w:rsidR="008E4B5C" w:rsidRPr="00364CA8">
        <w:rPr>
          <w:noProof/>
          <w:sz w:val="22"/>
          <w:szCs w:val="22"/>
        </w:rPr>
        <w:t xml:space="preserve">procedures and that they adjusted the practice expense inputs based on an assumption of 2 units of a single procedure billed in a session. </w:t>
      </w:r>
      <w:r w:rsidR="007E0CAE" w:rsidRPr="00364CA8">
        <w:rPr>
          <w:noProof/>
          <w:sz w:val="22"/>
          <w:szCs w:val="22"/>
        </w:rPr>
        <w:t xml:space="preserve">No data is provided to support the number of </w:t>
      </w:r>
      <w:r w:rsidR="00D17897" w:rsidRPr="00364CA8">
        <w:rPr>
          <w:noProof/>
          <w:sz w:val="22"/>
          <w:szCs w:val="22"/>
        </w:rPr>
        <w:t xml:space="preserve">procedures or </w:t>
      </w:r>
      <w:r w:rsidR="007E0CAE" w:rsidRPr="00364CA8">
        <w:rPr>
          <w:noProof/>
          <w:sz w:val="22"/>
          <w:szCs w:val="22"/>
        </w:rPr>
        <w:t>units</w:t>
      </w:r>
      <w:r w:rsidR="00D17897" w:rsidRPr="00364CA8">
        <w:rPr>
          <w:noProof/>
          <w:sz w:val="22"/>
          <w:szCs w:val="22"/>
        </w:rPr>
        <w:t xml:space="preserve"> of procedures</w:t>
      </w:r>
      <w:r w:rsidR="007E0CAE" w:rsidRPr="00364CA8">
        <w:rPr>
          <w:noProof/>
          <w:sz w:val="22"/>
          <w:szCs w:val="22"/>
        </w:rPr>
        <w:t xml:space="preserve"> assumed to be billed in a therapy se</w:t>
      </w:r>
      <w:r w:rsidR="00CB785D" w:rsidRPr="00364CA8">
        <w:rPr>
          <w:noProof/>
          <w:sz w:val="22"/>
          <w:szCs w:val="22"/>
        </w:rPr>
        <w:t xml:space="preserve">ssion. </w:t>
      </w:r>
    </w:p>
    <w:p w14:paraId="5ECA7267" w14:textId="14BD39E9" w:rsidR="00C2157A" w:rsidRPr="00364CA8" w:rsidRDefault="00C2157A" w:rsidP="00DE353E">
      <w:pPr>
        <w:pStyle w:val="BodyAPTA"/>
        <w:rPr>
          <w:noProof/>
          <w:sz w:val="22"/>
          <w:szCs w:val="22"/>
        </w:rPr>
      </w:pPr>
      <w:r w:rsidRPr="00364CA8">
        <w:rPr>
          <w:noProof/>
          <w:sz w:val="22"/>
          <w:szCs w:val="22"/>
        </w:rPr>
        <w:t>These modifications have resulted in a cumulative devaluation of the practice expense for codes routinely billed by physical therapists and occupational therapists. Please refer to the example</w:t>
      </w:r>
      <w:r w:rsidR="002C6E15" w:rsidRPr="00364CA8">
        <w:rPr>
          <w:noProof/>
          <w:sz w:val="22"/>
          <w:szCs w:val="22"/>
        </w:rPr>
        <w:t>s</w:t>
      </w:r>
      <w:r w:rsidRPr="00364CA8">
        <w:rPr>
          <w:noProof/>
          <w:sz w:val="22"/>
          <w:szCs w:val="22"/>
        </w:rPr>
        <w:t xml:space="preserve"> below as evidence of this computational devaluation.</w:t>
      </w:r>
    </w:p>
    <w:p w14:paraId="4C7F86EA" w14:textId="172265E3" w:rsidR="00C2157A" w:rsidRPr="00364CA8" w:rsidRDefault="00C2157A" w:rsidP="00DE353E">
      <w:pPr>
        <w:pStyle w:val="BodyAPTA"/>
        <w:rPr>
          <w:noProof/>
          <w:sz w:val="22"/>
          <w:szCs w:val="22"/>
        </w:rPr>
      </w:pPr>
      <w:r w:rsidRPr="00364CA8">
        <w:rPr>
          <w:noProof/>
          <w:sz w:val="22"/>
          <w:szCs w:val="22"/>
        </w:rPr>
        <w:t>Case A</w:t>
      </w:r>
    </w:p>
    <w:p w14:paraId="0935371E" w14:textId="00351A49" w:rsidR="00D11458" w:rsidRPr="00364CA8" w:rsidRDefault="00C2157A" w:rsidP="00DE353E">
      <w:pPr>
        <w:pStyle w:val="BodyAPTA"/>
        <w:rPr>
          <w:noProof/>
          <w:sz w:val="22"/>
          <w:szCs w:val="22"/>
        </w:rPr>
      </w:pPr>
      <w:r w:rsidRPr="00364CA8">
        <w:rPr>
          <w:noProof/>
          <w:sz w:val="22"/>
          <w:szCs w:val="22"/>
        </w:rPr>
        <w:lastRenderedPageBreak/>
        <w:t>A patient is seen for a physical therapy session. The physical therapist reports one unit of therapuetic exercise (97110)</w:t>
      </w:r>
      <w:r w:rsidR="00C975BC" w:rsidRPr="00364CA8">
        <w:rPr>
          <w:noProof/>
          <w:sz w:val="22"/>
          <w:szCs w:val="22"/>
        </w:rPr>
        <w:t xml:space="preserve"> performed using exercise equipment and a hi-lo mat</w:t>
      </w:r>
      <w:r w:rsidRPr="00364CA8">
        <w:rPr>
          <w:noProof/>
          <w:sz w:val="22"/>
          <w:szCs w:val="22"/>
        </w:rPr>
        <w:t>, one unit of neuromuscular re-education (97</w:t>
      </w:r>
      <w:r w:rsidR="00D11458" w:rsidRPr="00364CA8">
        <w:rPr>
          <w:noProof/>
          <w:sz w:val="22"/>
          <w:szCs w:val="22"/>
        </w:rPr>
        <w:t>112)</w:t>
      </w:r>
      <w:r w:rsidR="00B239FE" w:rsidRPr="00364CA8">
        <w:rPr>
          <w:noProof/>
          <w:sz w:val="22"/>
          <w:szCs w:val="22"/>
        </w:rPr>
        <w:t xml:space="preserve"> using balance retraining equipment</w:t>
      </w:r>
      <w:r w:rsidR="00D11458" w:rsidRPr="00364CA8">
        <w:rPr>
          <w:noProof/>
          <w:sz w:val="22"/>
          <w:szCs w:val="22"/>
        </w:rPr>
        <w:t>, and one unit of gait training (97116)</w:t>
      </w:r>
      <w:r w:rsidR="003F140E" w:rsidRPr="00364CA8">
        <w:rPr>
          <w:noProof/>
          <w:sz w:val="22"/>
          <w:szCs w:val="22"/>
        </w:rPr>
        <w:t xml:space="preserve"> using practice stairs and ramps</w:t>
      </w:r>
      <w:r w:rsidR="00D11458" w:rsidRPr="00364CA8">
        <w:rPr>
          <w:noProof/>
          <w:sz w:val="22"/>
          <w:szCs w:val="22"/>
        </w:rPr>
        <w:t>. Per the RUC survey and standard guidelines</w:t>
      </w:r>
      <w:r w:rsidR="00B13C53" w:rsidRPr="00364CA8">
        <w:rPr>
          <w:noProof/>
          <w:sz w:val="22"/>
          <w:szCs w:val="22"/>
        </w:rPr>
        <w:t xml:space="preserve"> cleaning the room and equipment after </w:t>
      </w:r>
      <w:r w:rsidR="00B54D0A" w:rsidRPr="00364CA8">
        <w:rPr>
          <w:noProof/>
          <w:sz w:val="22"/>
          <w:szCs w:val="22"/>
        </w:rPr>
        <w:t>a procedure</w:t>
      </w:r>
      <w:r w:rsidR="00B13C53" w:rsidRPr="00364CA8">
        <w:rPr>
          <w:noProof/>
          <w:sz w:val="22"/>
          <w:szCs w:val="22"/>
        </w:rPr>
        <w:t xml:space="preserve"> would r</w:t>
      </w:r>
      <w:r w:rsidR="00D11458" w:rsidRPr="00364CA8">
        <w:rPr>
          <w:noProof/>
          <w:sz w:val="22"/>
          <w:szCs w:val="22"/>
        </w:rPr>
        <w:t xml:space="preserve">equire </w:t>
      </w:r>
      <w:r w:rsidR="00B13C53" w:rsidRPr="00364CA8">
        <w:rPr>
          <w:noProof/>
          <w:sz w:val="22"/>
          <w:szCs w:val="22"/>
        </w:rPr>
        <w:t>3</w:t>
      </w:r>
      <w:r w:rsidR="00D11458" w:rsidRPr="00364CA8">
        <w:rPr>
          <w:noProof/>
          <w:sz w:val="22"/>
          <w:szCs w:val="22"/>
        </w:rPr>
        <w:t xml:space="preserve"> minutes. The RUC reduced this to 1 minute for every code. This would mean that the total time allocated for </w:t>
      </w:r>
      <w:r w:rsidR="009F72A5" w:rsidRPr="00364CA8">
        <w:rPr>
          <w:noProof/>
          <w:sz w:val="22"/>
          <w:szCs w:val="22"/>
        </w:rPr>
        <w:t xml:space="preserve">cleaning </w:t>
      </w:r>
      <w:r w:rsidR="00D11458" w:rsidRPr="00364CA8">
        <w:rPr>
          <w:noProof/>
          <w:sz w:val="22"/>
          <w:szCs w:val="22"/>
        </w:rPr>
        <w:t>the room and equipment for three different procedures would be</w:t>
      </w:r>
      <w:r w:rsidR="009F72A5" w:rsidRPr="00364CA8">
        <w:rPr>
          <w:noProof/>
          <w:sz w:val="22"/>
          <w:szCs w:val="22"/>
        </w:rPr>
        <w:t xml:space="preserve"> 2 minutes</w:t>
      </w:r>
      <w:r w:rsidR="00E34B10" w:rsidRPr="00364CA8">
        <w:rPr>
          <w:noProof/>
          <w:sz w:val="22"/>
          <w:szCs w:val="22"/>
        </w:rPr>
        <w:t xml:space="preserve"> after MPPR is applied</w:t>
      </w:r>
      <w:r w:rsidR="009F72A5" w:rsidRPr="00364CA8">
        <w:rPr>
          <w:noProof/>
          <w:sz w:val="22"/>
          <w:szCs w:val="22"/>
        </w:rPr>
        <w:t>. In point of fact for most procedures equipment is unique to the specific procedure and the time required to clean</w:t>
      </w:r>
      <w:r w:rsidR="00D11458" w:rsidRPr="00364CA8">
        <w:rPr>
          <w:noProof/>
          <w:sz w:val="22"/>
          <w:szCs w:val="22"/>
        </w:rPr>
        <w:t xml:space="preserve"> </w:t>
      </w:r>
      <w:r w:rsidR="00A43930" w:rsidRPr="00364CA8">
        <w:rPr>
          <w:noProof/>
          <w:sz w:val="22"/>
          <w:szCs w:val="22"/>
        </w:rPr>
        <w:t xml:space="preserve">equipment would be 3 minutes for each procedure. </w:t>
      </w:r>
      <w:r w:rsidR="002C6E15" w:rsidRPr="00364CA8">
        <w:rPr>
          <w:noProof/>
          <w:sz w:val="22"/>
          <w:szCs w:val="22"/>
        </w:rPr>
        <w:t xml:space="preserve">For this same patient each procedure would be allocated 2 minutes to prepare and position the patient. Based on the RUC’s calculation this was reduced to 1 minute for each procedure. This would mean that the total time to prepare and position a patient for 3 different procedures would be </w:t>
      </w:r>
      <w:r w:rsidR="00F3554A" w:rsidRPr="00364CA8">
        <w:rPr>
          <w:noProof/>
          <w:sz w:val="22"/>
          <w:szCs w:val="22"/>
        </w:rPr>
        <w:t>2 minutes after MPPR despite the fact that this patient would need to be prepared and positioned differntly for each of these procedures.</w:t>
      </w:r>
    </w:p>
    <w:p w14:paraId="32CD9AED" w14:textId="618BC055" w:rsidR="002C6E15" w:rsidRPr="00364CA8" w:rsidRDefault="002C6E15" w:rsidP="00DE353E">
      <w:pPr>
        <w:pStyle w:val="BodyAPTA"/>
        <w:rPr>
          <w:noProof/>
          <w:sz w:val="22"/>
          <w:szCs w:val="22"/>
        </w:rPr>
      </w:pPr>
      <w:r w:rsidRPr="00364CA8">
        <w:rPr>
          <w:noProof/>
          <w:sz w:val="22"/>
          <w:szCs w:val="22"/>
        </w:rPr>
        <w:t>Case B</w:t>
      </w:r>
    </w:p>
    <w:p w14:paraId="495E5944" w14:textId="4BE9A652" w:rsidR="002C6E15" w:rsidRPr="00364CA8" w:rsidRDefault="002C6E15" w:rsidP="00DE353E">
      <w:pPr>
        <w:pStyle w:val="BodyAPTA"/>
        <w:rPr>
          <w:noProof/>
          <w:sz w:val="22"/>
          <w:szCs w:val="22"/>
        </w:rPr>
      </w:pPr>
      <w:r w:rsidRPr="00364CA8">
        <w:rPr>
          <w:noProof/>
          <w:sz w:val="22"/>
          <w:szCs w:val="22"/>
        </w:rPr>
        <w:t xml:space="preserve">A patient is seen for </w:t>
      </w:r>
      <w:r w:rsidR="004A4200" w:rsidRPr="00364CA8">
        <w:rPr>
          <w:noProof/>
          <w:sz w:val="22"/>
          <w:szCs w:val="22"/>
        </w:rPr>
        <w:t>an occupational therapy session. The occupational therapist reports one unit of self-care retraining</w:t>
      </w:r>
      <w:r w:rsidR="00C26F77" w:rsidRPr="00364CA8">
        <w:rPr>
          <w:noProof/>
          <w:sz w:val="22"/>
          <w:szCs w:val="22"/>
        </w:rPr>
        <w:t xml:space="preserve"> for trai</w:t>
      </w:r>
      <w:r w:rsidR="00741C78" w:rsidRPr="00364CA8">
        <w:rPr>
          <w:noProof/>
          <w:sz w:val="22"/>
          <w:szCs w:val="22"/>
        </w:rPr>
        <w:t>ning adaptive meal preparation in the therapy kitchen</w:t>
      </w:r>
      <w:r w:rsidR="004A4200" w:rsidRPr="00364CA8">
        <w:rPr>
          <w:noProof/>
          <w:sz w:val="22"/>
          <w:szCs w:val="22"/>
        </w:rPr>
        <w:t xml:space="preserve"> and 1 unit of </w:t>
      </w:r>
      <w:r w:rsidR="00BE4BBC" w:rsidRPr="00364CA8">
        <w:rPr>
          <w:noProof/>
          <w:sz w:val="22"/>
          <w:szCs w:val="22"/>
        </w:rPr>
        <w:t>therapeutic exercise</w:t>
      </w:r>
      <w:r w:rsidR="00741C78" w:rsidRPr="00364CA8">
        <w:rPr>
          <w:noProof/>
          <w:sz w:val="22"/>
          <w:szCs w:val="22"/>
        </w:rPr>
        <w:t xml:space="preserve"> f</w:t>
      </w:r>
      <w:r w:rsidR="0011465E" w:rsidRPr="00364CA8">
        <w:rPr>
          <w:noProof/>
          <w:sz w:val="22"/>
          <w:szCs w:val="22"/>
        </w:rPr>
        <w:t>or resistive upper extremity strength training seated unsupported on the mat table using a 2 pound bar weight</w:t>
      </w:r>
      <w:r w:rsidR="00BE4BBC" w:rsidRPr="00364CA8">
        <w:rPr>
          <w:noProof/>
          <w:sz w:val="22"/>
          <w:szCs w:val="22"/>
        </w:rPr>
        <w:t xml:space="preserve">. Per the RUC survey and standard guidelines, cleaning the room and equipment after a procedure would </w:t>
      </w:r>
      <w:r w:rsidR="00690252" w:rsidRPr="00364CA8">
        <w:rPr>
          <w:noProof/>
          <w:sz w:val="22"/>
          <w:szCs w:val="22"/>
        </w:rPr>
        <w:t xml:space="preserve">normally </w:t>
      </w:r>
      <w:r w:rsidR="00BE4BBC" w:rsidRPr="00364CA8">
        <w:rPr>
          <w:noProof/>
          <w:sz w:val="22"/>
          <w:szCs w:val="22"/>
        </w:rPr>
        <w:t>require</w:t>
      </w:r>
      <w:r w:rsidR="00690252" w:rsidRPr="00364CA8">
        <w:rPr>
          <w:noProof/>
          <w:sz w:val="22"/>
          <w:szCs w:val="22"/>
        </w:rPr>
        <w:t xml:space="preserve">/be allowed </w:t>
      </w:r>
      <w:r w:rsidR="00BE4BBC" w:rsidRPr="00364CA8">
        <w:rPr>
          <w:noProof/>
          <w:sz w:val="22"/>
          <w:szCs w:val="22"/>
        </w:rPr>
        <w:t>3 minutes. The RUC</w:t>
      </w:r>
      <w:r w:rsidR="00690252" w:rsidRPr="00364CA8">
        <w:rPr>
          <w:noProof/>
          <w:sz w:val="22"/>
          <w:szCs w:val="22"/>
        </w:rPr>
        <w:t xml:space="preserve"> however</w:t>
      </w:r>
      <w:r w:rsidR="00BE4BBC" w:rsidRPr="00364CA8">
        <w:rPr>
          <w:noProof/>
          <w:sz w:val="22"/>
          <w:szCs w:val="22"/>
        </w:rPr>
        <w:t xml:space="preserve"> reduced th</w:t>
      </w:r>
      <w:r w:rsidR="00690252" w:rsidRPr="00364CA8">
        <w:rPr>
          <w:noProof/>
          <w:sz w:val="22"/>
          <w:szCs w:val="22"/>
        </w:rPr>
        <w:t>ese 97000 codes</w:t>
      </w:r>
      <w:r w:rsidR="00BE4BBC" w:rsidRPr="00364CA8">
        <w:rPr>
          <w:noProof/>
          <w:sz w:val="22"/>
          <w:szCs w:val="22"/>
        </w:rPr>
        <w:t xml:space="preserve"> to 1 minute for e</w:t>
      </w:r>
      <w:r w:rsidR="00E00DFD" w:rsidRPr="00364CA8">
        <w:rPr>
          <w:noProof/>
          <w:sz w:val="22"/>
          <w:szCs w:val="22"/>
        </w:rPr>
        <w:t xml:space="preserve">ach </w:t>
      </w:r>
      <w:r w:rsidR="00EA1FBA" w:rsidRPr="00364CA8">
        <w:rPr>
          <w:noProof/>
          <w:sz w:val="22"/>
          <w:szCs w:val="22"/>
        </w:rPr>
        <w:t xml:space="preserve">such that </w:t>
      </w:r>
      <w:r w:rsidR="00C26F77" w:rsidRPr="00364CA8">
        <w:rPr>
          <w:noProof/>
          <w:sz w:val="22"/>
          <w:szCs w:val="22"/>
        </w:rPr>
        <w:t>the total time available</w:t>
      </w:r>
      <w:r w:rsidR="00690252" w:rsidRPr="00364CA8">
        <w:rPr>
          <w:noProof/>
          <w:sz w:val="22"/>
          <w:szCs w:val="22"/>
        </w:rPr>
        <w:t xml:space="preserve"> to </w:t>
      </w:r>
      <w:r w:rsidR="00BE5BE2" w:rsidRPr="00364CA8">
        <w:rPr>
          <w:noProof/>
          <w:sz w:val="22"/>
          <w:szCs w:val="22"/>
        </w:rPr>
        <w:t>clean the room and equipment for both procedures</w:t>
      </w:r>
      <w:r w:rsidR="00C26F77" w:rsidRPr="00364CA8">
        <w:rPr>
          <w:noProof/>
          <w:sz w:val="22"/>
          <w:szCs w:val="22"/>
        </w:rPr>
        <w:t xml:space="preserve"> is 2 minutes</w:t>
      </w:r>
      <w:r w:rsidR="00BE5BE2" w:rsidRPr="00364CA8">
        <w:rPr>
          <w:noProof/>
          <w:sz w:val="22"/>
          <w:szCs w:val="22"/>
        </w:rPr>
        <w:t>—1 minute total for each area and equipment</w:t>
      </w:r>
      <w:r w:rsidR="00BE4BBC" w:rsidRPr="00364CA8">
        <w:rPr>
          <w:noProof/>
          <w:sz w:val="22"/>
          <w:szCs w:val="22"/>
        </w:rPr>
        <w:t>.</w:t>
      </w:r>
      <w:r w:rsidR="00C26F77" w:rsidRPr="00364CA8">
        <w:rPr>
          <w:noProof/>
          <w:sz w:val="22"/>
          <w:szCs w:val="22"/>
        </w:rPr>
        <w:t xml:space="preserve"> Following MPPR application by CMS, </w:t>
      </w:r>
      <w:r w:rsidR="00CA5506" w:rsidRPr="00364CA8">
        <w:rPr>
          <w:noProof/>
          <w:sz w:val="22"/>
          <w:szCs w:val="22"/>
        </w:rPr>
        <w:t xml:space="preserve">the total time allocated for cleaning the room and equipment for </w:t>
      </w:r>
      <w:r w:rsidR="00C26F77" w:rsidRPr="00364CA8">
        <w:rPr>
          <w:noProof/>
          <w:sz w:val="22"/>
          <w:szCs w:val="22"/>
        </w:rPr>
        <w:t xml:space="preserve">these </w:t>
      </w:r>
      <w:r w:rsidR="00CA5506" w:rsidRPr="00364CA8">
        <w:rPr>
          <w:noProof/>
          <w:sz w:val="22"/>
          <w:szCs w:val="22"/>
        </w:rPr>
        <w:t xml:space="preserve">two very different procedures with separate equipment </w:t>
      </w:r>
      <w:r w:rsidR="00EA1FBA" w:rsidRPr="00364CA8">
        <w:rPr>
          <w:noProof/>
          <w:sz w:val="22"/>
          <w:szCs w:val="22"/>
        </w:rPr>
        <w:t xml:space="preserve">and supplies </w:t>
      </w:r>
      <w:r w:rsidR="00CA5506" w:rsidRPr="00364CA8">
        <w:rPr>
          <w:noProof/>
          <w:sz w:val="22"/>
          <w:szCs w:val="22"/>
        </w:rPr>
        <w:t xml:space="preserve">would be </w:t>
      </w:r>
      <w:r w:rsidR="000F3DB7" w:rsidRPr="00364CA8">
        <w:rPr>
          <w:noProof/>
          <w:sz w:val="22"/>
          <w:szCs w:val="22"/>
        </w:rPr>
        <w:t xml:space="preserve">further reduced to </w:t>
      </w:r>
      <w:r w:rsidR="00EA1FBA" w:rsidRPr="00364CA8">
        <w:rPr>
          <w:noProof/>
          <w:sz w:val="22"/>
          <w:szCs w:val="22"/>
        </w:rPr>
        <w:t>1</w:t>
      </w:r>
      <w:r w:rsidR="00CA5506" w:rsidRPr="00364CA8">
        <w:rPr>
          <w:noProof/>
          <w:sz w:val="22"/>
          <w:szCs w:val="22"/>
        </w:rPr>
        <w:t xml:space="preserve"> minute</w:t>
      </w:r>
      <w:r w:rsidR="000F3DB7" w:rsidRPr="00364CA8">
        <w:rPr>
          <w:noProof/>
          <w:sz w:val="22"/>
          <w:szCs w:val="22"/>
        </w:rPr>
        <w:t xml:space="preserve"> total—equaling 30 seconds per procedure to clean/disinfect the equipment and supplies</w:t>
      </w:r>
      <w:r w:rsidR="00C26F77" w:rsidRPr="00364CA8">
        <w:rPr>
          <w:noProof/>
          <w:sz w:val="22"/>
          <w:szCs w:val="22"/>
        </w:rPr>
        <w:t>.</w:t>
      </w:r>
    </w:p>
    <w:p w14:paraId="27F7B1D0" w14:textId="1E9A6DC8" w:rsidR="00322D94" w:rsidRPr="00364CA8" w:rsidRDefault="00322D94" w:rsidP="00DE353E">
      <w:pPr>
        <w:pStyle w:val="BodyAPTA"/>
        <w:rPr>
          <w:noProof/>
          <w:sz w:val="22"/>
          <w:szCs w:val="22"/>
        </w:rPr>
      </w:pPr>
      <w:r w:rsidRPr="00364CA8">
        <w:rPr>
          <w:noProof/>
          <w:sz w:val="22"/>
          <w:szCs w:val="22"/>
        </w:rPr>
        <w:t>APTA</w:t>
      </w:r>
      <w:r w:rsidR="00576AE2" w:rsidRPr="00364CA8">
        <w:rPr>
          <w:noProof/>
          <w:sz w:val="22"/>
          <w:szCs w:val="22"/>
        </w:rPr>
        <w:t xml:space="preserve"> and AOTA</w:t>
      </w:r>
      <w:r w:rsidRPr="00364CA8">
        <w:rPr>
          <w:noProof/>
          <w:sz w:val="22"/>
          <w:szCs w:val="22"/>
        </w:rPr>
        <w:t xml:space="preserve"> believe this was a result of an incorrect assumption by the PE committee that </w:t>
      </w:r>
      <w:r w:rsidR="006269F7" w:rsidRPr="00364CA8">
        <w:rPr>
          <w:noProof/>
          <w:sz w:val="22"/>
          <w:szCs w:val="22"/>
        </w:rPr>
        <w:t xml:space="preserve">a </w:t>
      </w:r>
      <w:r w:rsidR="005F543D" w:rsidRPr="00364CA8">
        <w:rPr>
          <w:noProof/>
          <w:sz w:val="22"/>
          <w:szCs w:val="22"/>
        </w:rPr>
        <w:t>re-</w:t>
      </w:r>
      <w:r w:rsidR="006269F7" w:rsidRPr="00364CA8">
        <w:rPr>
          <w:noProof/>
          <w:sz w:val="22"/>
          <w:szCs w:val="22"/>
        </w:rPr>
        <w:t>calculation</w:t>
      </w:r>
      <w:r w:rsidRPr="00364CA8">
        <w:rPr>
          <w:noProof/>
          <w:sz w:val="22"/>
          <w:szCs w:val="22"/>
        </w:rPr>
        <w:t xml:space="preserve"> should be made </w:t>
      </w:r>
      <w:r w:rsidR="005F543D" w:rsidRPr="00364CA8">
        <w:rPr>
          <w:noProof/>
          <w:sz w:val="22"/>
          <w:szCs w:val="22"/>
        </w:rPr>
        <w:t xml:space="preserve">to practice expense inputs </w:t>
      </w:r>
      <w:r w:rsidRPr="00364CA8">
        <w:rPr>
          <w:noProof/>
          <w:sz w:val="22"/>
          <w:szCs w:val="22"/>
        </w:rPr>
        <w:t xml:space="preserve">by the RUC </w:t>
      </w:r>
      <w:r w:rsidR="005F543D" w:rsidRPr="00364CA8">
        <w:rPr>
          <w:noProof/>
          <w:sz w:val="22"/>
          <w:szCs w:val="22"/>
        </w:rPr>
        <w:t xml:space="preserve">to address potential duplication in practice expense when multiple procedures are billed </w:t>
      </w:r>
      <w:r w:rsidRPr="00364CA8">
        <w:rPr>
          <w:noProof/>
          <w:sz w:val="22"/>
          <w:szCs w:val="22"/>
        </w:rPr>
        <w:t>when</w:t>
      </w:r>
      <w:r w:rsidR="00576AE2" w:rsidRPr="00364CA8">
        <w:rPr>
          <w:noProof/>
          <w:sz w:val="22"/>
          <w:szCs w:val="22"/>
        </w:rPr>
        <w:t>, in fact,</w:t>
      </w:r>
      <w:r w:rsidRPr="00364CA8">
        <w:rPr>
          <w:noProof/>
          <w:sz w:val="22"/>
          <w:szCs w:val="22"/>
        </w:rPr>
        <w:t xml:space="preserve"> th</w:t>
      </w:r>
      <w:r w:rsidR="00807FD2" w:rsidRPr="00364CA8">
        <w:rPr>
          <w:noProof/>
          <w:sz w:val="22"/>
          <w:szCs w:val="22"/>
        </w:rPr>
        <w:t xml:space="preserve">is same multiple procedure </w:t>
      </w:r>
      <w:r w:rsidRPr="00364CA8">
        <w:rPr>
          <w:noProof/>
          <w:sz w:val="22"/>
          <w:szCs w:val="22"/>
        </w:rPr>
        <w:t xml:space="preserve"> reduction is made by </w:t>
      </w:r>
      <w:r w:rsidR="00B737B8" w:rsidRPr="00364CA8">
        <w:rPr>
          <w:noProof/>
          <w:sz w:val="22"/>
          <w:szCs w:val="22"/>
        </w:rPr>
        <w:t xml:space="preserve">Medicare and other </w:t>
      </w:r>
      <w:r w:rsidRPr="00364CA8">
        <w:rPr>
          <w:noProof/>
          <w:sz w:val="22"/>
          <w:szCs w:val="22"/>
        </w:rPr>
        <w:t>payer</w:t>
      </w:r>
      <w:r w:rsidR="00B737B8" w:rsidRPr="00364CA8">
        <w:rPr>
          <w:noProof/>
          <w:sz w:val="22"/>
          <w:szCs w:val="22"/>
        </w:rPr>
        <w:t>s</w:t>
      </w:r>
      <w:r w:rsidRPr="00364CA8">
        <w:rPr>
          <w:noProof/>
          <w:sz w:val="22"/>
          <w:szCs w:val="22"/>
        </w:rPr>
        <w:t xml:space="preserve"> at the time a claim is submitted.</w:t>
      </w:r>
      <w:r w:rsidR="008556F9" w:rsidRPr="00364CA8">
        <w:rPr>
          <w:noProof/>
          <w:sz w:val="22"/>
          <w:szCs w:val="22"/>
        </w:rPr>
        <w:t xml:space="preserve"> The associations reiterate that to our knowledge this type of reduction has not been made by the RUC for any other codes.</w:t>
      </w:r>
    </w:p>
    <w:p w14:paraId="1BC39F7D" w14:textId="0DA7E24A" w:rsidR="00B66842" w:rsidRPr="00364CA8" w:rsidRDefault="00576AE2" w:rsidP="004E08BF">
      <w:pPr>
        <w:pStyle w:val="BodyAPTA"/>
        <w:rPr>
          <w:noProof/>
          <w:sz w:val="22"/>
          <w:szCs w:val="22"/>
        </w:rPr>
      </w:pPr>
      <w:r w:rsidRPr="00364CA8">
        <w:rPr>
          <w:noProof/>
          <w:sz w:val="22"/>
          <w:szCs w:val="22"/>
        </w:rPr>
        <w:t xml:space="preserve">Our organizations have </w:t>
      </w:r>
      <w:r w:rsidR="004E08BF" w:rsidRPr="00364CA8">
        <w:rPr>
          <w:noProof/>
          <w:sz w:val="22"/>
          <w:szCs w:val="22"/>
        </w:rPr>
        <w:t xml:space="preserve">done a great deal of research and thoroughly reviewed all elements of the methodology applied at the time these codes were re-valued. We </w:t>
      </w:r>
      <w:r w:rsidR="00C2157A" w:rsidRPr="00364CA8">
        <w:rPr>
          <w:noProof/>
          <w:sz w:val="22"/>
          <w:szCs w:val="22"/>
        </w:rPr>
        <w:t>request CMS refer these codes back to the RUC for a review of the methodology applied to the practice expense calculations</w:t>
      </w:r>
      <w:r w:rsidR="008556F9" w:rsidRPr="00364CA8">
        <w:rPr>
          <w:noProof/>
          <w:sz w:val="22"/>
          <w:szCs w:val="22"/>
        </w:rPr>
        <w:t xml:space="preserve"> only</w:t>
      </w:r>
      <w:r w:rsidR="00C2157A" w:rsidRPr="00364CA8">
        <w:rPr>
          <w:noProof/>
          <w:sz w:val="22"/>
          <w:szCs w:val="22"/>
        </w:rPr>
        <w:t xml:space="preserve"> for these codes.</w:t>
      </w:r>
    </w:p>
    <w:p w14:paraId="64D3FE03" w14:textId="547F698D" w:rsidR="00322D94" w:rsidRPr="00364CA8" w:rsidRDefault="00322D94" w:rsidP="004E08BF">
      <w:pPr>
        <w:pStyle w:val="BodyAPTA"/>
        <w:rPr>
          <w:noProof/>
          <w:sz w:val="22"/>
          <w:szCs w:val="22"/>
        </w:rPr>
      </w:pPr>
      <w:r w:rsidRPr="00364CA8">
        <w:rPr>
          <w:noProof/>
          <w:sz w:val="22"/>
          <w:szCs w:val="22"/>
        </w:rPr>
        <w:t xml:space="preserve">Thank you in advance for you consideration. If you have additional questions please contact Alice Bell PT, DPT, </w:t>
      </w:r>
      <w:r w:rsidR="00B23057" w:rsidRPr="00364CA8">
        <w:rPr>
          <w:noProof/>
          <w:sz w:val="22"/>
          <w:szCs w:val="22"/>
        </w:rPr>
        <w:t xml:space="preserve">APTA </w:t>
      </w:r>
      <w:r w:rsidRPr="00364CA8">
        <w:rPr>
          <w:noProof/>
          <w:sz w:val="22"/>
          <w:szCs w:val="22"/>
        </w:rPr>
        <w:t xml:space="preserve">Senior Health Policy and Payment Specialist at </w:t>
      </w:r>
      <w:hyperlink r:id="rId9" w:history="1">
        <w:r w:rsidRPr="00364CA8">
          <w:rPr>
            <w:rStyle w:val="Hyperlink"/>
            <w:noProof/>
            <w:sz w:val="22"/>
            <w:szCs w:val="22"/>
          </w:rPr>
          <w:t>alicebell@apta.org</w:t>
        </w:r>
      </w:hyperlink>
      <w:r w:rsidRPr="00364CA8">
        <w:rPr>
          <w:noProof/>
          <w:sz w:val="22"/>
          <w:szCs w:val="22"/>
        </w:rPr>
        <w:t xml:space="preserve"> or 703-706-3180</w:t>
      </w:r>
      <w:r w:rsidR="00B77EC1" w:rsidRPr="00364CA8">
        <w:rPr>
          <w:noProof/>
          <w:sz w:val="22"/>
          <w:szCs w:val="22"/>
        </w:rPr>
        <w:t xml:space="preserve"> or Sharmila Sandhu, JD, </w:t>
      </w:r>
      <w:r w:rsidR="00B23057" w:rsidRPr="00364CA8">
        <w:rPr>
          <w:noProof/>
          <w:sz w:val="22"/>
          <w:szCs w:val="22"/>
        </w:rPr>
        <w:t xml:space="preserve">AOTA </w:t>
      </w:r>
      <w:r w:rsidR="00B77EC1" w:rsidRPr="00364CA8">
        <w:rPr>
          <w:noProof/>
          <w:sz w:val="22"/>
          <w:szCs w:val="22"/>
        </w:rPr>
        <w:t xml:space="preserve">Vice President of Regulatory Affairs at </w:t>
      </w:r>
      <w:hyperlink r:id="rId10" w:history="1">
        <w:r w:rsidR="00B23057" w:rsidRPr="00364CA8">
          <w:rPr>
            <w:rStyle w:val="Hyperlink"/>
            <w:noProof/>
            <w:sz w:val="22"/>
            <w:szCs w:val="22"/>
          </w:rPr>
          <w:t>ssandhu@aota.org</w:t>
        </w:r>
      </w:hyperlink>
      <w:r w:rsidR="00B23057" w:rsidRPr="00364CA8">
        <w:rPr>
          <w:noProof/>
          <w:sz w:val="22"/>
          <w:szCs w:val="22"/>
        </w:rPr>
        <w:t xml:space="preserve"> or </w:t>
      </w:r>
      <w:r w:rsidR="004A1DC5" w:rsidRPr="00364CA8">
        <w:rPr>
          <w:noProof/>
          <w:sz w:val="22"/>
          <w:szCs w:val="22"/>
        </w:rPr>
        <w:t>301-652-6611.</w:t>
      </w:r>
    </w:p>
    <w:p w14:paraId="1FAA1F59" w14:textId="77777777" w:rsidR="00DE353E" w:rsidRPr="00364CA8" w:rsidRDefault="00DE353E" w:rsidP="00DE353E">
      <w:pPr>
        <w:pStyle w:val="BodyAPTA"/>
        <w:rPr>
          <w:rFonts w:eastAsia="Calibri"/>
          <w:sz w:val="22"/>
          <w:szCs w:val="22"/>
        </w:rPr>
      </w:pPr>
      <w:r w:rsidRPr="00364CA8">
        <w:rPr>
          <w:rFonts w:eastAsia="Calibri"/>
          <w:sz w:val="22"/>
          <w:szCs w:val="22"/>
        </w:rPr>
        <w:lastRenderedPageBreak/>
        <w:t>Sincerely,</w:t>
      </w:r>
    </w:p>
    <w:p w14:paraId="213A0BE6" w14:textId="77777777" w:rsidR="002D7CD9" w:rsidRPr="00364CA8" w:rsidRDefault="002D7CD9" w:rsidP="00DE353E">
      <w:pPr>
        <w:contextualSpacing/>
        <w:rPr>
          <w:rFonts w:ascii="Times New Roman" w:eastAsia="Calibri" w:hAnsi="Times New Roman"/>
        </w:rPr>
        <w:sectPr w:rsidR="002D7CD9" w:rsidRPr="00364CA8" w:rsidSect="008F156A">
          <w:headerReference w:type="default" r:id="rId11"/>
          <w:footerReference w:type="default" r:id="rId12"/>
          <w:headerReference w:type="first" r:id="rId13"/>
          <w:footerReference w:type="first" r:id="rId14"/>
          <w:pgSz w:w="12240" w:h="15840" w:code="1"/>
          <w:pgMar w:top="1872" w:right="1440" w:bottom="1440" w:left="1440" w:header="288" w:footer="432" w:gutter="0"/>
          <w:pgNumType w:start="1"/>
          <w:cols w:space="720"/>
          <w:titlePg/>
          <w:docGrid w:linePitch="360"/>
        </w:sectPr>
      </w:pPr>
    </w:p>
    <w:p w14:paraId="7E60D363" w14:textId="77777777" w:rsidR="002D7CD9" w:rsidRPr="00364CA8" w:rsidRDefault="00920300" w:rsidP="002D7CD9">
      <w:pPr>
        <w:contextualSpacing/>
        <w:rPr>
          <w:rFonts w:ascii="Times New Roman" w:eastAsia="Calibri" w:hAnsi="Times New Roman"/>
        </w:rPr>
      </w:pPr>
      <w:r w:rsidRPr="00364CA8">
        <w:rPr>
          <w:rFonts w:eastAsia="Calibri"/>
          <w:noProof/>
        </w:rPr>
        <w:drawing>
          <wp:inline distT="0" distB="0" distL="0" distR="0" wp14:anchorId="386740AD" wp14:editId="6C290ABB">
            <wp:extent cx="1582310" cy="543919"/>
            <wp:effectExtent l="0" t="0" r="0" b="889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5"/>
                    <a:stretch>
                      <a:fillRect/>
                    </a:stretch>
                  </pic:blipFill>
                  <pic:spPr>
                    <a:xfrm>
                      <a:off x="0" y="0"/>
                      <a:ext cx="1610617" cy="553649"/>
                    </a:xfrm>
                    <a:prstGeom prst="rect">
                      <a:avLst/>
                    </a:prstGeom>
                  </pic:spPr>
                </pic:pic>
              </a:graphicData>
            </a:graphic>
          </wp:inline>
        </w:drawing>
      </w:r>
      <w:r w:rsidR="003D4A1F" w:rsidRPr="00364CA8">
        <w:rPr>
          <w:rFonts w:ascii="Times New Roman" w:eastAsia="Calibri" w:hAnsi="Times New Roman"/>
        </w:rPr>
        <w:tab/>
      </w:r>
      <w:r w:rsidR="003D4A1F" w:rsidRPr="00364CA8">
        <w:rPr>
          <w:rFonts w:ascii="Times New Roman" w:eastAsia="Calibri" w:hAnsi="Times New Roman"/>
        </w:rPr>
        <w:tab/>
      </w:r>
    </w:p>
    <w:p w14:paraId="2E75C8FB" w14:textId="39E76D81" w:rsidR="000E5EC4" w:rsidRPr="00364CA8" w:rsidRDefault="000E5EC4" w:rsidP="002D7CD9">
      <w:pPr>
        <w:contextualSpacing/>
        <w:rPr>
          <w:rFonts w:eastAsia="Calibri"/>
        </w:rPr>
      </w:pPr>
      <w:r w:rsidRPr="00364CA8">
        <w:rPr>
          <w:rFonts w:eastAsia="Calibri"/>
        </w:rPr>
        <w:t>Kate W. Gilliard, JD</w:t>
      </w:r>
      <w:r w:rsidRPr="00364CA8">
        <w:rPr>
          <w:rFonts w:eastAsia="Calibri"/>
        </w:rPr>
        <w:br/>
        <w:t xml:space="preserve">Director, Health Policy &amp; Payment </w:t>
      </w:r>
      <w:r w:rsidRPr="00364CA8">
        <w:rPr>
          <w:rFonts w:eastAsia="Calibri"/>
        </w:rPr>
        <w:br/>
        <w:t>American Physical Therapy Association</w:t>
      </w:r>
    </w:p>
    <w:p w14:paraId="1630225A" w14:textId="771C4DCF" w:rsidR="003D4A1F" w:rsidRPr="00364CA8" w:rsidRDefault="003D4A1F" w:rsidP="000E5EC4">
      <w:pPr>
        <w:pStyle w:val="BodyAPTA"/>
        <w:rPr>
          <w:rFonts w:eastAsia="Calibri"/>
          <w:sz w:val="22"/>
          <w:szCs w:val="22"/>
        </w:rPr>
      </w:pPr>
      <w:r w:rsidRPr="00364CA8">
        <w:rPr>
          <w:noProof/>
          <w:sz w:val="22"/>
          <w:szCs w:val="22"/>
        </w:rPr>
        <w:drawing>
          <wp:inline distT="0" distB="0" distL="0" distR="0" wp14:anchorId="4F0BA3B4" wp14:editId="0D1B9B2A">
            <wp:extent cx="2298700" cy="54610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298700" cy="546100"/>
                    </a:xfrm>
                    <a:prstGeom prst="rect">
                      <a:avLst/>
                    </a:prstGeom>
                    <a:noFill/>
                    <a:ln>
                      <a:noFill/>
                    </a:ln>
                  </pic:spPr>
                </pic:pic>
              </a:graphicData>
            </a:graphic>
          </wp:inline>
        </w:drawing>
      </w:r>
    </w:p>
    <w:p w14:paraId="14B5E20C" w14:textId="77777777" w:rsidR="006D54AF" w:rsidRPr="00364CA8" w:rsidRDefault="006D54AF" w:rsidP="006D54AF">
      <w:pPr>
        <w:spacing w:after="0"/>
      </w:pPr>
      <w:r w:rsidRPr="00364CA8">
        <w:t>Sharmila Sandhu, J.D.</w:t>
      </w:r>
    </w:p>
    <w:p w14:paraId="4104609E" w14:textId="77777777" w:rsidR="006D54AF" w:rsidRPr="00364CA8" w:rsidRDefault="006D54AF" w:rsidP="006D54AF">
      <w:pPr>
        <w:spacing w:after="0"/>
      </w:pPr>
      <w:r w:rsidRPr="00364CA8">
        <w:t>Vice President, Regulatory Affairs</w:t>
      </w:r>
    </w:p>
    <w:p w14:paraId="4AE743E1" w14:textId="743A8164" w:rsidR="002D7CD9" w:rsidRPr="00364CA8" w:rsidRDefault="006D54AF" w:rsidP="002D7CD9">
      <w:pPr>
        <w:spacing w:after="0"/>
        <w:sectPr w:rsidR="002D7CD9" w:rsidRPr="00364CA8" w:rsidSect="002D7CD9">
          <w:type w:val="continuous"/>
          <w:pgSz w:w="12240" w:h="15840" w:code="1"/>
          <w:pgMar w:top="1872" w:right="1440" w:bottom="1440" w:left="1440" w:header="288" w:footer="432" w:gutter="0"/>
          <w:pgNumType w:start="1"/>
          <w:cols w:num="2" w:space="720"/>
          <w:titlePg/>
          <w:docGrid w:linePitch="360"/>
        </w:sectPr>
      </w:pPr>
      <w:r w:rsidRPr="00364CA8">
        <w:t>American Occupational Therapy Associatio</w:t>
      </w:r>
      <w:r w:rsidR="00932BF5" w:rsidRPr="00364CA8">
        <w:t>n</w:t>
      </w:r>
    </w:p>
    <w:p w14:paraId="67C86EBB" w14:textId="7D80AE86" w:rsidR="0051022F" w:rsidRDefault="0051022F" w:rsidP="002D7CD9">
      <w:pPr>
        <w:pStyle w:val="BodyAPTA"/>
        <w:rPr>
          <w:rFonts w:eastAsia="Calibri"/>
          <w:sz w:val="22"/>
          <w:szCs w:val="22"/>
        </w:rPr>
      </w:pPr>
    </w:p>
    <w:p w14:paraId="4CB4427D" w14:textId="3A67A055" w:rsidR="00BC6A10" w:rsidRDefault="00BC6A10" w:rsidP="002D7CD9">
      <w:pPr>
        <w:pStyle w:val="BodyAPTA"/>
        <w:rPr>
          <w:rFonts w:eastAsia="Calibri"/>
          <w:sz w:val="22"/>
          <w:szCs w:val="22"/>
        </w:rPr>
      </w:pPr>
    </w:p>
    <w:p w14:paraId="347EBE70" w14:textId="7AB8D660" w:rsidR="00BC6A10" w:rsidRPr="00364CA8" w:rsidRDefault="00936B66" w:rsidP="002D7CD9">
      <w:pPr>
        <w:pStyle w:val="BodyAPTA"/>
        <w:rPr>
          <w:rFonts w:eastAsia="Calibri"/>
          <w:sz w:val="22"/>
          <w:szCs w:val="22"/>
        </w:rPr>
      </w:pPr>
      <w:r w:rsidRPr="00936B66">
        <w:rPr>
          <w:rFonts w:eastAsia="Calibri"/>
          <w:sz w:val="22"/>
          <w:szCs w:val="22"/>
        </w:rPr>
        <w:t xml:space="preserve">Cc: </w:t>
      </w:r>
      <w:hyperlink r:id="rId18" w:history="1">
        <w:r w:rsidRPr="00186A22">
          <w:rPr>
            <w:rStyle w:val="Hyperlink"/>
            <w:rFonts w:eastAsia="Calibri"/>
            <w:sz w:val="22"/>
            <w:szCs w:val="22"/>
          </w:rPr>
          <w:t>Scott.Lawrence1@cms.hhs.gov</w:t>
        </w:r>
      </w:hyperlink>
      <w:r w:rsidRPr="00936B66">
        <w:rPr>
          <w:rFonts w:eastAsia="Calibri"/>
          <w:sz w:val="22"/>
          <w:szCs w:val="22"/>
        </w:rPr>
        <w:t xml:space="preserve">, </w:t>
      </w:r>
      <w:hyperlink r:id="rId19" w:history="1">
        <w:r w:rsidRPr="00186A22">
          <w:rPr>
            <w:rStyle w:val="Hyperlink"/>
            <w:rFonts w:eastAsia="Calibri"/>
            <w:sz w:val="22"/>
            <w:szCs w:val="22"/>
          </w:rPr>
          <w:t>Michael.Soracoe@cms.hhs.gov</w:t>
        </w:r>
      </w:hyperlink>
      <w:r w:rsidRPr="00936B66">
        <w:rPr>
          <w:rFonts w:eastAsia="Calibri"/>
          <w:sz w:val="22"/>
          <w:szCs w:val="22"/>
        </w:rPr>
        <w:t xml:space="preserve">, </w:t>
      </w:r>
      <w:hyperlink r:id="rId20" w:history="1">
        <w:r w:rsidRPr="00186A22">
          <w:rPr>
            <w:rStyle w:val="Hyperlink"/>
            <w:rFonts w:eastAsia="Calibri"/>
            <w:sz w:val="22"/>
            <w:szCs w:val="22"/>
          </w:rPr>
          <w:t>Kristopher.Corwin@cms.hhs.gov</w:t>
        </w:r>
      </w:hyperlink>
      <w:r>
        <w:rPr>
          <w:rFonts w:eastAsia="Calibri"/>
          <w:sz w:val="22"/>
          <w:szCs w:val="22"/>
        </w:rPr>
        <w:t xml:space="preserve"> </w:t>
      </w:r>
    </w:p>
    <w:sectPr w:rsidR="00BC6A10" w:rsidRPr="00364CA8" w:rsidSect="002D7CD9">
      <w:type w:val="continuous"/>
      <w:pgSz w:w="12240" w:h="15840" w:code="1"/>
      <w:pgMar w:top="1872" w:right="1440" w:bottom="1440" w:left="1440" w:header="288"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FA2FB" w14:textId="77777777" w:rsidR="00342C72" w:rsidRDefault="00342C72" w:rsidP="001743F2">
      <w:pPr>
        <w:spacing w:after="0" w:line="240" w:lineRule="auto"/>
      </w:pPr>
      <w:r>
        <w:separator/>
      </w:r>
    </w:p>
  </w:endnote>
  <w:endnote w:type="continuationSeparator" w:id="0">
    <w:p w14:paraId="0BF577DA" w14:textId="77777777" w:rsidR="00342C72" w:rsidRDefault="00342C72" w:rsidP="00174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color w:val="889191" w:themeColor="text2" w:themeTint="99"/>
        <w:sz w:val="18"/>
        <w:szCs w:val="18"/>
      </w:rPr>
      <w:id w:val="-2124225357"/>
      <w:docPartObj>
        <w:docPartGallery w:val="Page Numbers (Bottom of Page)"/>
        <w:docPartUnique/>
      </w:docPartObj>
    </w:sdtPr>
    <w:sdtEndPr>
      <w:rPr>
        <w:noProof/>
      </w:rPr>
    </w:sdtEndPr>
    <w:sdtContent>
      <w:p w14:paraId="231B85AA" w14:textId="77777777" w:rsidR="0088713C" w:rsidRPr="0088713C" w:rsidRDefault="0088713C" w:rsidP="00250F77">
        <w:pPr>
          <w:spacing w:after="0" w:line="240" w:lineRule="auto"/>
          <w:jc w:val="right"/>
          <w:rPr>
            <w:rFonts w:cs="Arial"/>
            <w:color w:val="889191" w:themeColor="text2" w:themeTint="99"/>
            <w:sz w:val="18"/>
            <w:szCs w:val="18"/>
          </w:rPr>
        </w:pPr>
        <w:r w:rsidRPr="00E2502B">
          <w:rPr>
            <w:rFonts w:cs="Arial"/>
            <w:color w:val="009CB6" w:themeColor="background2"/>
          </w:rPr>
          <w:t>/</w:t>
        </w:r>
        <w:r w:rsidRPr="00D800C4">
          <w:rPr>
            <w:rFonts w:cs="Arial"/>
            <w:color w:val="889191" w:themeColor="text2" w:themeTint="99"/>
            <w:sz w:val="18"/>
            <w:szCs w:val="18"/>
          </w:rPr>
          <w:t xml:space="preserve">   </w:t>
        </w:r>
        <w:r w:rsidRPr="00E2502B">
          <w:rPr>
            <w:rFonts w:cs="Arial"/>
            <w:color w:val="3F4444" w:themeColor="text2"/>
            <w:sz w:val="18"/>
            <w:szCs w:val="18"/>
          </w:rPr>
          <w:fldChar w:fldCharType="begin"/>
        </w:r>
        <w:r w:rsidRPr="00E2502B">
          <w:rPr>
            <w:rFonts w:cs="Arial"/>
            <w:color w:val="3F4444" w:themeColor="text2"/>
            <w:sz w:val="18"/>
            <w:szCs w:val="18"/>
          </w:rPr>
          <w:instrText xml:space="preserve"> PAGE   \* MERGEFORMAT </w:instrText>
        </w:r>
        <w:r w:rsidRPr="00E2502B">
          <w:rPr>
            <w:rFonts w:cs="Arial"/>
            <w:color w:val="3F4444" w:themeColor="text2"/>
            <w:sz w:val="18"/>
            <w:szCs w:val="18"/>
          </w:rPr>
          <w:fldChar w:fldCharType="separate"/>
        </w:r>
        <w:r w:rsidRPr="00E2502B">
          <w:rPr>
            <w:rFonts w:cs="Arial"/>
            <w:color w:val="3F4444" w:themeColor="text2"/>
            <w:sz w:val="18"/>
            <w:szCs w:val="18"/>
          </w:rPr>
          <w:t>2</w:t>
        </w:r>
        <w:r w:rsidRPr="00E2502B">
          <w:rPr>
            <w:rFonts w:cs="Arial"/>
            <w:noProof/>
            <w:color w:val="3F4444" w:themeColor="text2"/>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156DD" w14:textId="77777777" w:rsidR="008B6B9E" w:rsidRDefault="002A0722" w:rsidP="005041DF">
    <w:pPr>
      <w:spacing w:after="0"/>
      <w:jc w:val="right"/>
    </w:pPr>
    <w:r>
      <w:rPr>
        <w:noProof/>
      </w:rPr>
      <w:drawing>
        <wp:inline distT="0" distB="0" distL="0" distR="0" wp14:anchorId="657F2B72" wp14:editId="5AB290A6">
          <wp:extent cx="4643161" cy="109728"/>
          <wp:effectExtent l="0" t="0" r="0" b="5080"/>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t="1" r="1592" b="-1"/>
                  <a:stretch/>
                </pic:blipFill>
                <pic:spPr bwMode="auto">
                  <a:xfrm>
                    <a:off x="0" y="0"/>
                    <a:ext cx="4643161" cy="10972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BDDCD" w14:textId="77777777" w:rsidR="00342C72" w:rsidRDefault="00342C72" w:rsidP="001743F2">
      <w:pPr>
        <w:spacing w:after="0" w:line="240" w:lineRule="auto"/>
      </w:pPr>
      <w:r>
        <w:separator/>
      </w:r>
    </w:p>
  </w:footnote>
  <w:footnote w:type="continuationSeparator" w:id="0">
    <w:p w14:paraId="04C74A15" w14:textId="77777777" w:rsidR="00342C72" w:rsidRDefault="00342C72" w:rsidP="00174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E5CE" w14:textId="0F16A2BE" w:rsidR="0088713C" w:rsidRDefault="00DA6E43" w:rsidP="0088713C">
    <w:pPr>
      <w:jc w:val="right"/>
    </w:pPr>
    <w:r>
      <w:rPr>
        <w:noProof/>
      </w:rPr>
      <w:drawing>
        <wp:inline distT="0" distB="0" distL="0" distR="0" wp14:anchorId="726E13AF" wp14:editId="4E3A26DF">
          <wp:extent cx="1713407" cy="29527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OTA_Full Color Logo_Association_HORIZONTAL_CMYK_vFINAL_APPROVED.eps"/>
                  <pic:cNvPicPr/>
                </pic:nvPicPr>
                <pic:blipFill rotWithShape="1">
                  <a:blip r:embed="rId1">
                    <a:extLst>
                      <a:ext uri="{28A0092B-C50C-407E-A947-70E740481C1C}">
                        <a14:useLocalDpi xmlns:a14="http://schemas.microsoft.com/office/drawing/2010/main" val="0"/>
                      </a:ext>
                    </a:extLst>
                  </a:blip>
                  <a:srcRect b="6332"/>
                  <a:stretch/>
                </pic:blipFill>
                <pic:spPr bwMode="auto">
                  <a:xfrm>
                    <a:off x="0" y="0"/>
                    <a:ext cx="1807753" cy="311534"/>
                  </a:xfrm>
                  <a:prstGeom prst="rect">
                    <a:avLst/>
                  </a:prstGeom>
                  <a:ln>
                    <a:noFill/>
                  </a:ln>
                  <a:extLst>
                    <a:ext uri="{53640926-AAD7-44D8-BBD7-CCE9431645EC}">
                      <a14:shadowObscured xmlns:a14="http://schemas.microsoft.com/office/drawing/2010/main"/>
                    </a:ext>
                  </a:extLst>
                </pic:spPr>
              </pic:pic>
            </a:graphicData>
          </a:graphic>
        </wp:inline>
      </w:drawing>
    </w:r>
    <w:r w:rsidR="00FA302D">
      <w:rPr>
        <w:noProof/>
      </w:rPr>
      <w:drawing>
        <wp:inline distT="0" distB="0" distL="0" distR="0" wp14:anchorId="1B379779" wp14:editId="3EBAB288">
          <wp:extent cx="1069848" cy="356616"/>
          <wp:effectExtent l="0" t="0" r="0" b="5715"/>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pta_ntl_color_rgb-pos_small.svg"/>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069848" cy="35661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E3E73" w14:textId="3E936F79" w:rsidR="0088713C" w:rsidRDefault="008C57F9" w:rsidP="008F156A">
    <w:pPr>
      <w:jc w:val="center"/>
    </w:pPr>
    <w:r>
      <w:rPr>
        <w:noProof/>
      </w:rPr>
      <w:drawing>
        <wp:inline distT="0" distB="0" distL="0" distR="0" wp14:anchorId="39284E92" wp14:editId="31D560A7">
          <wp:extent cx="2867025" cy="4940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OTA_Full Color Logo_Association_HORIZONTAL_CMYK_vFINAL_APPROVED.eps"/>
                  <pic:cNvPicPr/>
                </pic:nvPicPr>
                <pic:blipFill rotWithShape="1">
                  <a:blip r:embed="rId1">
                    <a:extLst>
                      <a:ext uri="{28A0092B-C50C-407E-A947-70E740481C1C}">
                        <a14:useLocalDpi xmlns:a14="http://schemas.microsoft.com/office/drawing/2010/main" val="0"/>
                      </a:ext>
                    </a:extLst>
                  </a:blip>
                  <a:srcRect b="6332"/>
                  <a:stretch/>
                </pic:blipFill>
                <pic:spPr bwMode="auto">
                  <a:xfrm>
                    <a:off x="0" y="0"/>
                    <a:ext cx="3010594" cy="518822"/>
                  </a:xfrm>
                  <a:prstGeom prst="rect">
                    <a:avLst/>
                  </a:prstGeom>
                  <a:ln>
                    <a:noFill/>
                  </a:ln>
                  <a:extLst>
                    <a:ext uri="{53640926-AAD7-44D8-BBD7-CCE9431645EC}">
                      <a14:shadowObscured xmlns:a14="http://schemas.microsoft.com/office/drawing/2010/main"/>
                    </a:ext>
                  </a:extLst>
                </pic:spPr>
              </pic:pic>
            </a:graphicData>
          </a:graphic>
        </wp:inline>
      </w:drawing>
    </w:r>
    <w:r w:rsidR="00FA302D">
      <w:rPr>
        <w:noProof/>
      </w:rPr>
      <w:drawing>
        <wp:inline distT="0" distB="0" distL="0" distR="0" wp14:anchorId="1B5FE061" wp14:editId="374DE4F7">
          <wp:extent cx="1829863" cy="892885"/>
          <wp:effectExtent l="0" t="0" r="0" b="254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ta_ntl_color_rgb-pos.svg"/>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838699" cy="8971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10B5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1832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0AE64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E4CB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6CE8F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734C81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EEE695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BB078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E7059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2A42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E440B9"/>
    <w:multiLevelType w:val="hybridMultilevel"/>
    <w:tmpl w:val="8C2A9A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D7168B"/>
    <w:multiLevelType w:val="hybridMultilevel"/>
    <w:tmpl w:val="7D7A269A"/>
    <w:lvl w:ilvl="0" w:tplc="430C85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557B0"/>
    <w:multiLevelType w:val="hybridMultilevel"/>
    <w:tmpl w:val="9140DF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FF1DE6"/>
    <w:multiLevelType w:val="hybridMultilevel"/>
    <w:tmpl w:val="87566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6A6173"/>
    <w:multiLevelType w:val="hybridMultilevel"/>
    <w:tmpl w:val="8C8EB0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6B249E"/>
    <w:multiLevelType w:val="hybridMultilevel"/>
    <w:tmpl w:val="DEA4DA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401E3B"/>
    <w:multiLevelType w:val="hybridMultilevel"/>
    <w:tmpl w:val="DD5EF286"/>
    <w:lvl w:ilvl="0" w:tplc="686C4D5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0B367B"/>
    <w:multiLevelType w:val="hybridMultilevel"/>
    <w:tmpl w:val="73480044"/>
    <w:lvl w:ilvl="0" w:tplc="13FCFD8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BF18A1"/>
    <w:multiLevelType w:val="hybridMultilevel"/>
    <w:tmpl w:val="01543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6D1BB6"/>
    <w:multiLevelType w:val="hybridMultilevel"/>
    <w:tmpl w:val="A5B6C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7B0747"/>
    <w:multiLevelType w:val="hybridMultilevel"/>
    <w:tmpl w:val="CA5E22D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D75F8"/>
    <w:multiLevelType w:val="hybridMultilevel"/>
    <w:tmpl w:val="8258D4F2"/>
    <w:lvl w:ilvl="0" w:tplc="E2C890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38695B"/>
    <w:multiLevelType w:val="hybridMultilevel"/>
    <w:tmpl w:val="1646C77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7C3B6C"/>
    <w:multiLevelType w:val="hybridMultilevel"/>
    <w:tmpl w:val="434C070E"/>
    <w:lvl w:ilvl="0" w:tplc="35C41E5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F2549D"/>
    <w:multiLevelType w:val="hybridMultilevel"/>
    <w:tmpl w:val="EB56C572"/>
    <w:lvl w:ilvl="0" w:tplc="BE9294DC">
      <w:start w:val="1"/>
      <w:numFmt w:val="decimal"/>
      <w:lvlText w:val="%1)"/>
      <w:lvlJc w:val="left"/>
      <w:pPr>
        <w:ind w:left="1080" w:hanging="720"/>
      </w:pPr>
      <w:rPr>
        <w:rFonts w:hint="default"/>
      </w:rPr>
    </w:lvl>
    <w:lvl w:ilvl="1" w:tplc="5198C12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2F241C"/>
    <w:multiLevelType w:val="hybridMultilevel"/>
    <w:tmpl w:val="19BCA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5D15A8"/>
    <w:multiLevelType w:val="hybridMultilevel"/>
    <w:tmpl w:val="A9D00C52"/>
    <w:lvl w:ilvl="0" w:tplc="13FCFD8A">
      <w:start w:val="1"/>
      <w:numFmt w:val="bullet"/>
      <w:pStyle w:val="BulletedListAPTA"/>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98698B"/>
    <w:multiLevelType w:val="hybridMultilevel"/>
    <w:tmpl w:val="A01C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C5049D"/>
    <w:multiLevelType w:val="hybridMultilevel"/>
    <w:tmpl w:val="66401C32"/>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3841513">
    <w:abstractNumId w:val="26"/>
  </w:num>
  <w:num w:numId="2" w16cid:durableId="1414620302">
    <w:abstractNumId w:val="21"/>
  </w:num>
  <w:num w:numId="3" w16cid:durableId="1286229796">
    <w:abstractNumId w:val="18"/>
  </w:num>
  <w:num w:numId="4" w16cid:durableId="452360764">
    <w:abstractNumId w:val="11"/>
  </w:num>
  <w:num w:numId="5" w16cid:durableId="1893686513">
    <w:abstractNumId w:val="27"/>
  </w:num>
  <w:num w:numId="6" w16cid:durableId="1054037978">
    <w:abstractNumId w:val="23"/>
  </w:num>
  <w:num w:numId="7" w16cid:durableId="77867804">
    <w:abstractNumId w:val="13"/>
  </w:num>
  <w:num w:numId="8" w16cid:durableId="777413408">
    <w:abstractNumId w:val="24"/>
  </w:num>
  <w:num w:numId="9" w16cid:durableId="520095667">
    <w:abstractNumId w:val="19"/>
  </w:num>
  <w:num w:numId="10" w16cid:durableId="27612312">
    <w:abstractNumId w:val="20"/>
  </w:num>
  <w:num w:numId="11" w16cid:durableId="1534534805">
    <w:abstractNumId w:val="10"/>
  </w:num>
  <w:num w:numId="12" w16cid:durableId="1101991309">
    <w:abstractNumId w:val="28"/>
  </w:num>
  <w:num w:numId="13" w16cid:durableId="1488280006">
    <w:abstractNumId w:val="25"/>
  </w:num>
  <w:num w:numId="14" w16cid:durableId="954948957">
    <w:abstractNumId w:val="12"/>
  </w:num>
  <w:num w:numId="15" w16cid:durableId="1366058672">
    <w:abstractNumId w:val="15"/>
  </w:num>
  <w:num w:numId="16" w16cid:durableId="996302650">
    <w:abstractNumId w:val="14"/>
  </w:num>
  <w:num w:numId="17" w16cid:durableId="1788312758">
    <w:abstractNumId w:val="16"/>
  </w:num>
  <w:num w:numId="18" w16cid:durableId="961765084">
    <w:abstractNumId w:val="22"/>
  </w:num>
  <w:num w:numId="19" w16cid:durableId="1256791902">
    <w:abstractNumId w:val="9"/>
  </w:num>
  <w:num w:numId="20" w16cid:durableId="47802038">
    <w:abstractNumId w:val="7"/>
  </w:num>
  <w:num w:numId="21" w16cid:durableId="543832578">
    <w:abstractNumId w:val="6"/>
  </w:num>
  <w:num w:numId="22" w16cid:durableId="209389833">
    <w:abstractNumId w:val="5"/>
  </w:num>
  <w:num w:numId="23" w16cid:durableId="1028142562">
    <w:abstractNumId w:val="4"/>
  </w:num>
  <w:num w:numId="24" w16cid:durableId="2017729195">
    <w:abstractNumId w:val="8"/>
  </w:num>
  <w:num w:numId="25" w16cid:durableId="2043433731">
    <w:abstractNumId w:val="3"/>
  </w:num>
  <w:num w:numId="26" w16cid:durableId="1811439426">
    <w:abstractNumId w:val="2"/>
  </w:num>
  <w:num w:numId="27" w16cid:durableId="1164124677">
    <w:abstractNumId w:val="1"/>
  </w:num>
  <w:num w:numId="28" w16cid:durableId="312492939">
    <w:abstractNumId w:val="0"/>
  </w:num>
  <w:num w:numId="29" w16cid:durableId="8390054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B0"/>
    <w:rsid w:val="000117AF"/>
    <w:rsid w:val="000173DD"/>
    <w:rsid w:val="00022AFE"/>
    <w:rsid w:val="000276C3"/>
    <w:rsid w:val="000373F8"/>
    <w:rsid w:val="000417B7"/>
    <w:rsid w:val="000454D9"/>
    <w:rsid w:val="00063F5D"/>
    <w:rsid w:val="000655A8"/>
    <w:rsid w:val="00067835"/>
    <w:rsid w:val="00073906"/>
    <w:rsid w:val="00081CDD"/>
    <w:rsid w:val="00081FB3"/>
    <w:rsid w:val="000834C5"/>
    <w:rsid w:val="000838B3"/>
    <w:rsid w:val="00087E88"/>
    <w:rsid w:val="00095B84"/>
    <w:rsid w:val="000A7101"/>
    <w:rsid w:val="000B0F12"/>
    <w:rsid w:val="000B2D30"/>
    <w:rsid w:val="000C073E"/>
    <w:rsid w:val="000D0286"/>
    <w:rsid w:val="000D58D1"/>
    <w:rsid w:val="000D7E8C"/>
    <w:rsid w:val="000E1950"/>
    <w:rsid w:val="000E2FA3"/>
    <w:rsid w:val="000E5B21"/>
    <w:rsid w:val="000E5EC4"/>
    <w:rsid w:val="000E6C93"/>
    <w:rsid w:val="000F3DB7"/>
    <w:rsid w:val="000F7D6B"/>
    <w:rsid w:val="0010284A"/>
    <w:rsid w:val="00111866"/>
    <w:rsid w:val="0011465E"/>
    <w:rsid w:val="00114BB0"/>
    <w:rsid w:val="00116FC0"/>
    <w:rsid w:val="001210C7"/>
    <w:rsid w:val="00134379"/>
    <w:rsid w:val="001414BC"/>
    <w:rsid w:val="00145FAB"/>
    <w:rsid w:val="00150DC1"/>
    <w:rsid w:val="00152ACB"/>
    <w:rsid w:val="00155ED2"/>
    <w:rsid w:val="00164B8D"/>
    <w:rsid w:val="001743F2"/>
    <w:rsid w:val="00182C5C"/>
    <w:rsid w:val="00186334"/>
    <w:rsid w:val="001956EA"/>
    <w:rsid w:val="001A1E9A"/>
    <w:rsid w:val="001B7573"/>
    <w:rsid w:val="001D4278"/>
    <w:rsid w:val="001E1FF5"/>
    <w:rsid w:val="001E4C7B"/>
    <w:rsid w:val="001E7924"/>
    <w:rsid w:val="001F0E0C"/>
    <w:rsid w:val="001F1DDA"/>
    <w:rsid w:val="001F5F2B"/>
    <w:rsid w:val="001F7AD0"/>
    <w:rsid w:val="00201F0A"/>
    <w:rsid w:val="0020521C"/>
    <w:rsid w:val="00211FD8"/>
    <w:rsid w:val="00216AC4"/>
    <w:rsid w:val="00226B91"/>
    <w:rsid w:val="002278D6"/>
    <w:rsid w:val="002340BC"/>
    <w:rsid w:val="00234189"/>
    <w:rsid w:val="00242CF7"/>
    <w:rsid w:val="0024715C"/>
    <w:rsid w:val="00250F77"/>
    <w:rsid w:val="00251CBB"/>
    <w:rsid w:val="00254553"/>
    <w:rsid w:val="0026117D"/>
    <w:rsid w:val="0026195B"/>
    <w:rsid w:val="00277C82"/>
    <w:rsid w:val="00281188"/>
    <w:rsid w:val="00283A19"/>
    <w:rsid w:val="00284077"/>
    <w:rsid w:val="00285C79"/>
    <w:rsid w:val="00290769"/>
    <w:rsid w:val="00293E9C"/>
    <w:rsid w:val="00295129"/>
    <w:rsid w:val="002955A7"/>
    <w:rsid w:val="002960AB"/>
    <w:rsid w:val="002A0722"/>
    <w:rsid w:val="002A17A0"/>
    <w:rsid w:val="002A5CB2"/>
    <w:rsid w:val="002A756E"/>
    <w:rsid w:val="002B1943"/>
    <w:rsid w:val="002B27DA"/>
    <w:rsid w:val="002B3780"/>
    <w:rsid w:val="002C6E15"/>
    <w:rsid w:val="002D1647"/>
    <w:rsid w:val="002D3AD3"/>
    <w:rsid w:val="002D4FAB"/>
    <w:rsid w:val="002D6F33"/>
    <w:rsid w:val="002D7CD9"/>
    <w:rsid w:val="002E69A0"/>
    <w:rsid w:val="002E6DD5"/>
    <w:rsid w:val="002E7799"/>
    <w:rsid w:val="003005D6"/>
    <w:rsid w:val="003024CE"/>
    <w:rsid w:val="00307C2A"/>
    <w:rsid w:val="003103DD"/>
    <w:rsid w:val="00322D94"/>
    <w:rsid w:val="00326E69"/>
    <w:rsid w:val="00333F6E"/>
    <w:rsid w:val="00336E32"/>
    <w:rsid w:val="00337DF4"/>
    <w:rsid w:val="003417C8"/>
    <w:rsid w:val="00341802"/>
    <w:rsid w:val="00342C72"/>
    <w:rsid w:val="00344E68"/>
    <w:rsid w:val="00351B2A"/>
    <w:rsid w:val="00352CBE"/>
    <w:rsid w:val="00353737"/>
    <w:rsid w:val="00354C22"/>
    <w:rsid w:val="00364CA8"/>
    <w:rsid w:val="00366941"/>
    <w:rsid w:val="00382E7C"/>
    <w:rsid w:val="00391D39"/>
    <w:rsid w:val="00394C42"/>
    <w:rsid w:val="00394F3C"/>
    <w:rsid w:val="00397A3F"/>
    <w:rsid w:val="003A58E3"/>
    <w:rsid w:val="003A685D"/>
    <w:rsid w:val="003B6883"/>
    <w:rsid w:val="003D1EE9"/>
    <w:rsid w:val="003D4A1F"/>
    <w:rsid w:val="003D5672"/>
    <w:rsid w:val="003E3A06"/>
    <w:rsid w:val="003E3DB5"/>
    <w:rsid w:val="003E6FC8"/>
    <w:rsid w:val="003F00C7"/>
    <w:rsid w:val="003F140E"/>
    <w:rsid w:val="003F28A6"/>
    <w:rsid w:val="003F4276"/>
    <w:rsid w:val="00416A16"/>
    <w:rsid w:val="00417D0B"/>
    <w:rsid w:val="004434F7"/>
    <w:rsid w:val="00445693"/>
    <w:rsid w:val="00451AE6"/>
    <w:rsid w:val="00452239"/>
    <w:rsid w:val="00465193"/>
    <w:rsid w:val="00472A1C"/>
    <w:rsid w:val="00481DAC"/>
    <w:rsid w:val="00483F55"/>
    <w:rsid w:val="0048619B"/>
    <w:rsid w:val="004914EA"/>
    <w:rsid w:val="004A1DC5"/>
    <w:rsid w:val="004A4200"/>
    <w:rsid w:val="004A7BB4"/>
    <w:rsid w:val="004B0147"/>
    <w:rsid w:val="004B4764"/>
    <w:rsid w:val="004B6264"/>
    <w:rsid w:val="004C7436"/>
    <w:rsid w:val="004D19A3"/>
    <w:rsid w:val="004D265E"/>
    <w:rsid w:val="004E08BF"/>
    <w:rsid w:val="004E598A"/>
    <w:rsid w:val="004E6FDB"/>
    <w:rsid w:val="004F0613"/>
    <w:rsid w:val="004F2309"/>
    <w:rsid w:val="004F494A"/>
    <w:rsid w:val="005023B6"/>
    <w:rsid w:val="005041DF"/>
    <w:rsid w:val="0051022F"/>
    <w:rsid w:val="00510E45"/>
    <w:rsid w:val="00514B7C"/>
    <w:rsid w:val="00514F29"/>
    <w:rsid w:val="005312EE"/>
    <w:rsid w:val="00540027"/>
    <w:rsid w:val="0054414C"/>
    <w:rsid w:val="00546E60"/>
    <w:rsid w:val="0054708E"/>
    <w:rsid w:val="00551FF4"/>
    <w:rsid w:val="00553779"/>
    <w:rsid w:val="00562493"/>
    <w:rsid w:val="00565D67"/>
    <w:rsid w:val="00566AE2"/>
    <w:rsid w:val="00573F8E"/>
    <w:rsid w:val="00576AE2"/>
    <w:rsid w:val="00576CF5"/>
    <w:rsid w:val="005841F7"/>
    <w:rsid w:val="00584ECE"/>
    <w:rsid w:val="00592539"/>
    <w:rsid w:val="00592D0B"/>
    <w:rsid w:val="00596EF2"/>
    <w:rsid w:val="005A105C"/>
    <w:rsid w:val="005A3144"/>
    <w:rsid w:val="005A379D"/>
    <w:rsid w:val="005A3F11"/>
    <w:rsid w:val="005A5E71"/>
    <w:rsid w:val="005B089B"/>
    <w:rsid w:val="005B43DF"/>
    <w:rsid w:val="005C1B5E"/>
    <w:rsid w:val="005D0369"/>
    <w:rsid w:val="005D0DF2"/>
    <w:rsid w:val="005D35B5"/>
    <w:rsid w:val="005D571C"/>
    <w:rsid w:val="005D63FE"/>
    <w:rsid w:val="005E37CB"/>
    <w:rsid w:val="005E56F8"/>
    <w:rsid w:val="005E6201"/>
    <w:rsid w:val="005F543D"/>
    <w:rsid w:val="005F5C43"/>
    <w:rsid w:val="0061208A"/>
    <w:rsid w:val="00620591"/>
    <w:rsid w:val="00621955"/>
    <w:rsid w:val="006269F7"/>
    <w:rsid w:val="0063059E"/>
    <w:rsid w:val="0063651F"/>
    <w:rsid w:val="00670E73"/>
    <w:rsid w:val="0067794F"/>
    <w:rsid w:val="006808DB"/>
    <w:rsid w:val="0068200D"/>
    <w:rsid w:val="0068324B"/>
    <w:rsid w:val="0068517B"/>
    <w:rsid w:val="0068519E"/>
    <w:rsid w:val="00687311"/>
    <w:rsid w:val="00690252"/>
    <w:rsid w:val="00695FC8"/>
    <w:rsid w:val="006A6027"/>
    <w:rsid w:val="006B2A04"/>
    <w:rsid w:val="006B2F23"/>
    <w:rsid w:val="006B4FA6"/>
    <w:rsid w:val="006C5ED7"/>
    <w:rsid w:val="006C71F1"/>
    <w:rsid w:val="006D4D48"/>
    <w:rsid w:val="006D54AF"/>
    <w:rsid w:val="006E215D"/>
    <w:rsid w:val="006E2CE7"/>
    <w:rsid w:val="006F4139"/>
    <w:rsid w:val="006F6EAD"/>
    <w:rsid w:val="006F7622"/>
    <w:rsid w:val="00710EC4"/>
    <w:rsid w:val="00720F50"/>
    <w:rsid w:val="007323B0"/>
    <w:rsid w:val="007350AB"/>
    <w:rsid w:val="00736F7C"/>
    <w:rsid w:val="00740517"/>
    <w:rsid w:val="00741C78"/>
    <w:rsid w:val="00745184"/>
    <w:rsid w:val="00751C77"/>
    <w:rsid w:val="00753AE7"/>
    <w:rsid w:val="00765403"/>
    <w:rsid w:val="00772D5B"/>
    <w:rsid w:val="00775C5D"/>
    <w:rsid w:val="00791A04"/>
    <w:rsid w:val="007A017B"/>
    <w:rsid w:val="007A429F"/>
    <w:rsid w:val="007A5429"/>
    <w:rsid w:val="007C48E3"/>
    <w:rsid w:val="007D3585"/>
    <w:rsid w:val="007E0C88"/>
    <w:rsid w:val="007E0CAE"/>
    <w:rsid w:val="007E1B1A"/>
    <w:rsid w:val="007E3460"/>
    <w:rsid w:val="007E75A8"/>
    <w:rsid w:val="007F0025"/>
    <w:rsid w:val="007F7BED"/>
    <w:rsid w:val="00806ADB"/>
    <w:rsid w:val="00807FD2"/>
    <w:rsid w:val="00816C4C"/>
    <w:rsid w:val="00820B94"/>
    <w:rsid w:val="00842A18"/>
    <w:rsid w:val="008556F9"/>
    <w:rsid w:val="0087185D"/>
    <w:rsid w:val="00873D66"/>
    <w:rsid w:val="00875ED8"/>
    <w:rsid w:val="00880407"/>
    <w:rsid w:val="0088713C"/>
    <w:rsid w:val="00887593"/>
    <w:rsid w:val="008875E9"/>
    <w:rsid w:val="00891923"/>
    <w:rsid w:val="00894C3E"/>
    <w:rsid w:val="00894D11"/>
    <w:rsid w:val="008955C2"/>
    <w:rsid w:val="008A7044"/>
    <w:rsid w:val="008B1BAC"/>
    <w:rsid w:val="008B6B9E"/>
    <w:rsid w:val="008B79EE"/>
    <w:rsid w:val="008C5173"/>
    <w:rsid w:val="008C57F9"/>
    <w:rsid w:val="008D06E2"/>
    <w:rsid w:val="008D0AE6"/>
    <w:rsid w:val="008D11D4"/>
    <w:rsid w:val="008E2EFD"/>
    <w:rsid w:val="008E4B5C"/>
    <w:rsid w:val="008F156A"/>
    <w:rsid w:val="008F355C"/>
    <w:rsid w:val="008F5110"/>
    <w:rsid w:val="008F692D"/>
    <w:rsid w:val="008F7AAB"/>
    <w:rsid w:val="00903242"/>
    <w:rsid w:val="0091252D"/>
    <w:rsid w:val="009130C1"/>
    <w:rsid w:val="00914018"/>
    <w:rsid w:val="009156F8"/>
    <w:rsid w:val="00920300"/>
    <w:rsid w:val="00932075"/>
    <w:rsid w:val="00932BF5"/>
    <w:rsid w:val="009338C2"/>
    <w:rsid w:val="00935395"/>
    <w:rsid w:val="00936B66"/>
    <w:rsid w:val="00937B19"/>
    <w:rsid w:val="00941E71"/>
    <w:rsid w:val="009424D9"/>
    <w:rsid w:val="00957C0B"/>
    <w:rsid w:val="0096358B"/>
    <w:rsid w:val="009637A2"/>
    <w:rsid w:val="00966561"/>
    <w:rsid w:val="00972E55"/>
    <w:rsid w:val="00972F1E"/>
    <w:rsid w:val="00977AA1"/>
    <w:rsid w:val="00982764"/>
    <w:rsid w:val="00985CED"/>
    <w:rsid w:val="00993B33"/>
    <w:rsid w:val="0099404D"/>
    <w:rsid w:val="00995A5A"/>
    <w:rsid w:val="009A0CB3"/>
    <w:rsid w:val="009B24B0"/>
    <w:rsid w:val="009B2A81"/>
    <w:rsid w:val="009B2F24"/>
    <w:rsid w:val="009C0510"/>
    <w:rsid w:val="009C3BAE"/>
    <w:rsid w:val="009C4240"/>
    <w:rsid w:val="009C4CC5"/>
    <w:rsid w:val="009C79F5"/>
    <w:rsid w:val="009D1B9F"/>
    <w:rsid w:val="009D7B44"/>
    <w:rsid w:val="009E641A"/>
    <w:rsid w:val="009E6CD4"/>
    <w:rsid w:val="009E7639"/>
    <w:rsid w:val="009F0AD6"/>
    <w:rsid w:val="009F2E6C"/>
    <w:rsid w:val="009F4328"/>
    <w:rsid w:val="009F72A5"/>
    <w:rsid w:val="00A03897"/>
    <w:rsid w:val="00A03C4C"/>
    <w:rsid w:val="00A168D9"/>
    <w:rsid w:val="00A1719B"/>
    <w:rsid w:val="00A24DA6"/>
    <w:rsid w:val="00A410EB"/>
    <w:rsid w:val="00A43930"/>
    <w:rsid w:val="00A4612B"/>
    <w:rsid w:val="00A50443"/>
    <w:rsid w:val="00A51A55"/>
    <w:rsid w:val="00A51D72"/>
    <w:rsid w:val="00A53B84"/>
    <w:rsid w:val="00A613C3"/>
    <w:rsid w:val="00A749B9"/>
    <w:rsid w:val="00A7755C"/>
    <w:rsid w:val="00A7783C"/>
    <w:rsid w:val="00A92787"/>
    <w:rsid w:val="00AA0656"/>
    <w:rsid w:val="00AB6A10"/>
    <w:rsid w:val="00AC1D1C"/>
    <w:rsid w:val="00AC25CE"/>
    <w:rsid w:val="00AD284B"/>
    <w:rsid w:val="00AD3581"/>
    <w:rsid w:val="00AD6402"/>
    <w:rsid w:val="00AE2CC5"/>
    <w:rsid w:val="00B13403"/>
    <w:rsid w:val="00B13C53"/>
    <w:rsid w:val="00B20395"/>
    <w:rsid w:val="00B23057"/>
    <w:rsid w:val="00B239FE"/>
    <w:rsid w:val="00B263D1"/>
    <w:rsid w:val="00B46A8B"/>
    <w:rsid w:val="00B51C6B"/>
    <w:rsid w:val="00B54D0A"/>
    <w:rsid w:val="00B66842"/>
    <w:rsid w:val="00B70943"/>
    <w:rsid w:val="00B737B8"/>
    <w:rsid w:val="00B77EC1"/>
    <w:rsid w:val="00B84779"/>
    <w:rsid w:val="00BA5DAD"/>
    <w:rsid w:val="00BA6128"/>
    <w:rsid w:val="00BA6887"/>
    <w:rsid w:val="00BB2386"/>
    <w:rsid w:val="00BB3602"/>
    <w:rsid w:val="00BC0426"/>
    <w:rsid w:val="00BC063E"/>
    <w:rsid w:val="00BC0FA7"/>
    <w:rsid w:val="00BC329C"/>
    <w:rsid w:val="00BC6A10"/>
    <w:rsid w:val="00BD4EE0"/>
    <w:rsid w:val="00BD69C1"/>
    <w:rsid w:val="00BE3C8E"/>
    <w:rsid w:val="00BE4BBC"/>
    <w:rsid w:val="00BE514E"/>
    <w:rsid w:val="00BE5BE2"/>
    <w:rsid w:val="00BF32DD"/>
    <w:rsid w:val="00BF4232"/>
    <w:rsid w:val="00BF4BF2"/>
    <w:rsid w:val="00C03200"/>
    <w:rsid w:val="00C0322D"/>
    <w:rsid w:val="00C039E3"/>
    <w:rsid w:val="00C156BC"/>
    <w:rsid w:val="00C2157A"/>
    <w:rsid w:val="00C26F77"/>
    <w:rsid w:val="00C2774E"/>
    <w:rsid w:val="00C30421"/>
    <w:rsid w:val="00C40EAC"/>
    <w:rsid w:val="00C42C7A"/>
    <w:rsid w:val="00C47E98"/>
    <w:rsid w:val="00C50F32"/>
    <w:rsid w:val="00C53447"/>
    <w:rsid w:val="00C53C3B"/>
    <w:rsid w:val="00C6139D"/>
    <w:rsid w:val="00C63379"/>
    <w:rsid w:val="00C6442E"/>
    <w:rsid w:val="00C7103D"/>
    <w:rsid w:val="00C7702D"/>
    <w:rsid w:val="00C81FDB"/>
    <w:rsid w:val="00C86299"/>
    <w:rsid w:val="00C862CC"/>
    <w:rsid w:val="00C8776A"/>
    <w:rsid w:val="00C975BC"/>
    <w:rsid w:val="00CA12D2"/>
    <w:rsid w:val="00CA1E90"/>
    <w:rsid w:val="00CA3A21"/>
    <w:rsid w:val="00CA3D80"/>
    <w:rsid w:val="00CA5506"/>
    <w:rsid w:val="00CB08AC"/>
    <w:rsid w:val="00CB785D"/>
    <w:rsid w:val="00CB79CF"/>
    <w:rsid w:val="00CC31AA"/>
    <w:rsid w:val="00CC4147"/>
    <w:rsid w:val="00CC6BC0"/>
    <w:rsid w:val="00CC7168"/>
    <w:rsid w:val="00CD526B"/>
    <w:rsid w:val="00CD586C"/>
    <w:rsid w:val="00CE1D3E"/>
    <w:rsid w:val="00CE3EEF"/>
    <w:rsid w:val="00CF3965"/>
    <w:rsid w:val="00D0301E"/>
    <w:rsid w:val="00D06E56"/>
    <w:rsid w:val="00D10D5E"/>
    <w:rsid w:val="00D11409"/>
    <w:rsid w:val="00D11458"/>
    <w:rsid w:val="00D1633D"/>
    <w:rsid w:val="00D17897"/>
    <w:rsid w:val="00D216BB"/>
    <w:rsid w:val="00D21DD6"/>
    <w:rsid w:val="00D42351"/>
    <w:rsid w:val="00D51337"/>
    <w:rsid w:val="00D535B1"/>
    <w:rsid w:val="00D55F2D"/>
    <w:rsid w:val="00D56B6D"/>
    <w:rsid w:val="00D603A7"/>
    <w:rsid w:val="00D654C0"/>
    <w:rsid w:val="00D768B3"/>
    <w:rsid w:val="00D800C4"/>
    <w:rsid w:val="00D867CB"/>
    <w:rsid w:val="00D917F6"/>
    <w:rsid w:val="00D93BF4"/>
    <w:rsid w:val="00D96760"/>
    <w:rsid w:val="00D97D40"/>
    <w:rsid w:val="00DA0D73"/>
    <w:rsid w:val="00DA46A8"/>
    <w:rsid w:val="00DA6E43"/>
    <w:rsid w:val="00DB28A4"/>
    <w:rsid w:val="00DB37BE"/>
    <w:rsid w:val="00DC6294"/>
    <w:rsid w:val="00DD2C48"/>
    <w:rsid w:val="00DD2FA0"/>
    <w:rsid w:val="00DD4344"/>
    <w:rsid w:val="00DE353E"/>
    <w:rsid w:val="00DE521F"/>
    <w:rsid w:val="00DF0E78"/>
    <w:rsid w:val="00DF7E3C"/>
    <w:rsid w:val="00E00434"/>
    <w:rsid w:val="00E00D80"/>
    <w:rsid w:val="00E00DFD"/>
    <w:rsid w:val="00E04AC5"/>
    <w:rsid w:val="00E11B7D"/>
    <w:rsid w:val="00E12AEA"/>
    <w:rsid w:val="00E13E24"/>
    <w:rsid w:val="00E1421B"/>
    <w:rsid w:val="00E16D0A"/>
    <w:rsid w:val="00E2502B"/>
    <w:rsid w:val="00E2766B"/>
    <w:rsid w:val="00E307AF"/>
    <w:rsid w:val="00E346F5"/>
    <w:rsid w:val="00E34B10"/>
    <w:rsid w:val="00E41B8D"/>
    <w:rsid w:val="00E423DE"/>
    <w:rsid w:val="00E43639"/>
    <w:rsid w:val="00E54F58"/>
    <w:rsid w:val="00E56CB6"/>
    <w:rsid w:val="00E61058"/>
    <w:rsid w:val="00E661C9"/>
    <w:rsid w:val="00E671E6"/>
    <w:rsid w:val="00E70368"/>
    <w:rsid w:val="00E7295D"/>
    <w:rsid w:val="00E734F2"/>
    <w:rsid w:val="00E813FC"/>
    <w:rsid w:val="00E9232A"/>
    <w:rsid w:val="00E93096"/>
    <w:rsid w:val="00EA19DD"/>
    <w:rsid w:val="00EA1FBA"/>
    <w:rsid w:val="00EA21E5"/>
    <w:rsid w:val="00EA7580"/>
    <w:rsid w:val="00EB0AAE"/>
    <w:rsid w:val="00EB2587"/>
    <w:rsid w:val="00EB571B"/>
    <w:rsid w:val="00EC5A3F"/>
    <w:rsid w:val="00ED34DD"/>
    <w:rsid w:val="00ED4F8C"/>
    <w:rsid w:val="00ED6CDD"/>
    <w:rsid w:val="00ED6DEE"/>
    <w:rsid w:val="00ED7A15"/>
    <w:rsid w:val="00EE1D03"/>
    <w:rsid w:val="00EE2833"/>
    <w:rsid w:val="00EE6820"/>
    <w:rsid w:val="00EF223D"/>
    <w:rsid w:val="00EF4973"/>
    <w:rsid w:val="00F0311D"/>
    <w:rsid w:val="00F11A0D"/>
    <w:rsid w:val="00F136A3"/>
    <w:rsid w:val="00F2076F"/>
    <w:rsid w:val="00F22614"/>
    <w:rsid w:val="00F31529"/>
    <w:rsid w:val="00F33BE2"/>
    <w:rsid w:val="00F3554A"/>
    <w:rsid w:val="00F3597F"/>
    <w:rsid w:val="00F43181"/>
    <w:rsid w:val="00F62930"/>
    <w:rsid w:val="00F66175"/>
    <w:rsid w:val="00F6712B"/>
    <w:rsid w:val="00F71713"/>
    <w:rsid w:val="00F7399A"/>
    <w:rsid w:val="00F8571D"/>
    <w:rsid w:val="00F87650"/>
    <w:rsid w:val="00F90F4F"/>
    <w:rsid w:val="00F92D8E"/>
    <w:rsid w:val="00FA302D"/>
    <w:rsid w:val="00FA35E4"/>
    <w:rsid w:val="00FA6BE9"/>
    <w:rsid w:val="00FB0F34"/>
    <w:rsid w:val="00FB29AF"/>
    <w:rsid w:val="00FB7F2B"/>
    <w:rsid w:val="00FC4E8E"/>
    <w:rsid w:val="00FC7863"/>
    <w:rsid w:val="00FD01B9"/>
    <w:rsid w:val="00FD4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8776A"/>
  <w15:chartTrackingRefBased/>
  <w15:docId w15:val="{3210CA1D-F4AF-4686-B066-B278F55CC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8324B"/>
  </w:style>
  <w:style w:type="paragraph" w:styleId="Heading1">
    <w:name w:val="heading 1"/>
    <w:aliases w:val="Heading 1 APTA"/>
    <w:next w:val="BodyAPTA"/>
    <w:link w:val="Heading1Char"/>
    <w:qFormat/>
    <w:rsid w:val="00D21DD6"/>
    <w:pPr>
      <w:spacing w:before="360" w:after="240"/>
      <w:outlineLvl w:val="0"/>
    </w:pPr>
    <w:rPr>
      <w:rFonts w:ascii="Arial" w:eastAsia="Times New Roman" w:hAnsi="Arial" w:cs="Arial"/>
      <w:b/>
      <w:color w:val="3F4444" w:themeColor="text2"/>
      <w:sz w:val="24"/>
      <w:szCs w:val="24"/>
    </w:rPr>
  </w:style>
  <w:style w:type="paragraph" w:styleId="Heading2">
    <w:name w:val="heading 2"/>
    <w:aliases w:val="Heading 2 APTA"/>
    <w:next w:val="BodyAPTA"/>
    <w:link w:val="Heading2Char"/>
    <w:qFormat/>
    <w:rsid w:val="00F6712B"/>
    <w:pPr>
      <w:outlineLvl w:val="1"/>
    </w:pPr>
    <w:rPr>
      <w:rFonts w:ascii="Arial" w:eastAsia="Times New Roman" w:hAnsi="Arial" w:cs="Arial"/>
      <w:b/>
      <w:color w:val="005587" w:themeColor="accent5"/>
      <w:sz w:val="20"/>
      <w:szCs w:val="24"/>
    </w:rPr>
  </w:style>
  <w:style w:type="paragraph" w:styleId="Heading3">
    <w:name w:val="heading 3"/>
    <w:aliases w:val="000"/>
    <w:basedOn w:val="Normal"/>
    <w:next w:val="BodyAPTA"/>
    <w:link w:val="Heading3Char"/>
    <w:uiPriority w:val="99"/>
    <w:semiHidden/>
    <w:rsid w:val="00351B2A"/>
    <w:pPr>
      <w:widowControl w:val="0"/>
      <w:spacing w:after="240" w:line="276" w:lineRule="auto"/>
      <w:ind w:left="1440" w:hanging="1440"/>
      <w:outlineLvl w:val="2"/>
    </w:pPr>
    <w:rPr>
      <w:rFonts w:ascii="Arial" w:eastAsia="Times New Roman" w:hAnsi="Arial" w:cs="Arial"/>
      <w:b/>
      <w:color w:val="3F4444" w:themeColor="text2"/>
      <w:sz w:val="24"/>
      <w:szCs w:val="24"/>
    </w:rPr>
  </w:style>
  <w:style w:type="paragraph" w:styleId="Heading4">
    <w:name w:val="heading 4"/>
    <w:aliases w:val="0000"/>
    <w:basedOn w:val="BodyAPTA"/>
    <w:next w:val="BodyAPTA"/>
    <w:link w:val="Heading4Char"/>
    <w:uiPriority w:val="99"/>
    <w:semiHidden/>
    <w:rsid w:val="00451AE6"/>
    <w:pPr>
      <w:ind w:left="360" w:hanging="360"/>
      <w:outlineLvl w:val="3"/>
    </w:pPr>
    <w:rPr>
      <w:b/>
      <w:bCs/>
      <w:spacing w:val="-3"/>
    </w:rPr>
  </w:style>
  <w:style w:type="paragraph" w:styleId="Heading5">
    <w:name w:val="heading 5"/>
    <w:aliases w:val="00000"/>
    <w:basedOn w:val="Normal"/>
    <w:next w:val="Normal"/>
    <w:link w:val="Heading5Char"/>
    <w:uiPriority w:val="9"/>
    <w:semiHidden/>
    <w:unhideWhenUsed/>
    <w:rsid w:val="005A3F11"/>
    <w:pPr>
      <w:keepNext/>
      <w:keepLines/>
      <w:spacing w:before="40" w:after="0"/>
      <w:outlineLvl w:val="4"/>
    </w:pPr>
    <w:rPr>
      <w:rFonts w:asciiTheme="majorHAnsi" w:eastAsiaTheme="majorEastAsia" w:hAnsiTheme="majorHAnsi" w:cstheme="majorBidi"/>
      <w:color w:val="007488"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PTA">
    <w:name w:val="Body APTA"/>
    <w:basedOn w:val="Normal"/>
    <w:link w:val="BodyAPTAChar"/>
    <w:qFormat/>
    <w:rsid w:val="0020521C"/>
    <w:pPr>
      <w:spacing w:after="240" w:line="264" w:lineRule="auto"/>
    </w:pPr>
    <w:rPr>
      <w:rFonts w:ascii="Arial" w:eastAsia="Times New Roman" w:hAnsi="Arial" w:cs="Arial"/>
      <w:sz w:val="20"/>
      <w:szCs w:val="20"/>
    </w:rPr>
  </w:style>
  <w:style w:type="table" w:styleId="TableGrid">
    <w:name w:val="Table Grid"/>
    <w:basedOn w:val="TableNormal"/>
    <w:uiPriority w:val="39"/>
    <w:rsid w:val="00903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APTA">
    <w:name w:val="Caption APTA"/>
    <w:basedOn w:val="DefaultParagraphFont"/>
    <w:uiPriority w:val="5"/>
    <w:qFormat/>
    <w:rsid w:val="005B43DF"/>
    <w:rPr>
      <w:rFonts w:ascii="Arial" w:hAnsi="Arial" w:cs="Arial"/>
      <w:i w:val="0"/>
      <w:iCs/>
      <w:color w:val="889191" w:themeColor="text2" w:themeTint="99"/>
      <w:spacing w:val="0"/>
      <w:sz w:val="20"/>
      <w:szCs w:val="20"/>
      <w:u w:val="none"/>
    </w:rPr>
  </w:style>
  <w:style w:type="character" w:customStyle="1" w:styleId="Heading2Char">
    <w:name w:val="Heading 2 Char"/>
    <w:aliases w:val="Heading 2 APTA Char"/>
    <w:basedOn w:val="DefaultParagraphFont"/>
    <w:link w:val="Heading2"/>
    <w:rsid w:val="00F6712B"/>
    <w:rPr>
      <w:rFonts w:ascii="Arial" w:eastAsia="Times New Roman" w:hAnsi="Arial" w:cs="Arial"/>
      <w:b/>
      <w:color w:val="005587" w:themeColor="accent5"/>
      <w:sz w:val="20"/>
      <w:szCs w:val="24"/>
    </w:rPr>
  </w:style>
  <w:style w:type="paragraph" w:customStyle="1" w:styleId="TableTitleAPTA">
    <w:name w:val="Table Title APTA"/>
    <w:link w:val="TableTitleAPTAChar"/>
    <w:uiPriority w:val="5"/>
    <w:qFormat/>
    <w:rsid w:val="00D10D5E"/>
    <w:pPr>
      <w:spacing w:before="100" w:beforeAutospacing="1" w:after="100" w:afterAutospacing="1" w:line="240" w:lineRule="auto"/>
      <w:ind w:right="-504"/>
    </w:pPr>
    <w:rPr>
      <w:rFonts w:ascii="Arial" w:eastAsia="Times New Roman" w:hAnsi="Arial" w:cs="Arial"/>
      <w:color w:val="FFFFFF" w:themeColor="background1"/>
      <w:sz w:val="20"/>
      <w:szCs w:val="20"/>
    </w:rPr>
  </w:style>
  <w:style w:type="paragraph" w:customStyle="1" w:styleId="CoverTitleAPTA">
    <w:name w:val="Cover Title APTA"/>
    <w:basedOn w:val="Normal"/>
    <w:next w:val="CoverSubtitleAPTA"/>
    <w:link w:val="CoverTitleAPTAChar"/>
    <w:uiPriority w:val="3"/>
    <w:unhideWhenUsed/>
    <w:rsid w:val="00155ED2"/>
    <w:pPr>
      <w:spacing w:after="480" w:line="240" w:lineRule="auto"/>
    </w:pPr>
    <w:rPr>
      <w:rFonts w:ascii="Arial" w:hAnsi="Arial" w:cs="Arial"/>
      <w:color w:val="009CB6"/>
      <w:sz w:val="56"/>
      <w:szCs w:val="56"/>
    </w:rPr>
  </w:style>
  <w:style w:type="paragraph" w:customStyle="1" w:styleId="CoverSubtitleAPTA">
    <w:name w:val="Cover Subtitle APTA"/>
    <w:basedOn w:val="Normal"/>
    <w:next w:val="BodyAPTA"/>
    <w:link w:val="CoverSubtitleAPTAChar"/>
    <w:uiPriority w:val="4"/>
    <w:unhideWhenUsed/>
    <w:rsid w:val="005E6201"/>
    <w:pPr>
      <w:spacing w:after="120" w:line="240" w:lineRule="auto"/>
    </w:pPr>
    <w:rPr>
      <w:rFonts w:ascii="Arial" w:hAnsi="Arial" w:cs="Arial"/>
      <w:color w:val="3F4444"/>
      <w:sz w:val="32"/>
      <w:szCs w:val="32"/>
    </w:rPr>
  </w:style>
  <w:style w:type="character" w:customStyle="1" w:styleId="CoverTitleAPTAChar">
    <w:name w:val="Cover Title APTA Char"/>
    <w:basedOn w:val="DefaultParagraphFont"/>
    <w:link w:val="CoverTitleAPTA"/>
    <w:uiPriority w:val="3"/>
    <w:rsid w:val="00D11409"/>
    <w:rPr>
      <w:rFonts w:ascii="Arial" w:hAnsi="Arial" w:cs="Arial"/>
      <w:color w:val="009CB6"/>
      <w:sz w:val="56"/>
      <w:szCs w:val="56"/>
    </w:rPr>
  </w:style>
  <w:style w:type="character" w:customStyle="1" w:styleId="Heading4Char">
    <w:name w:val="Heading 4 Char"/>
    <w:aliases w:val="0000 Char"/>
    <w:basedOn w:val="DefaultParagraphFont"/>
    <w:link w:val="Heading4"/>
    <w:uiPriority w:val="99"/>
    <w:semiHidden/>
    <w:rsid w:val="00CC31AA"/>
    <w:rPr>
      <w:rFonts w:ascii="Arial" w:eastAsia="Times New Roman" w:hAnsi="Arial" w:cs="Arial"/>
      <w:b/>
      <w:bCs/>
      <w:spacing w:val="-3"/>
      <w:sz w:val="20"/>
      <w:szCs w:val="20"/>
    </w:rPr>
  </w:style>
  <w:style w:type="paragraph" w:customStyle="1" w:styleId="BulletedListAPTA">
    <w:name w:val="Bulleted List APTA"/>
    <w:basedOn w:val="BodyAPTA"/>
    <w:next w:val="BodyAPTA"/>
    <w:link w:val="BulletedListAPTAChar"/>
    <w:qFormat/>
    <w:rsid w:val="00972E55"/>
    <w:pPr>
      <w:numPr>
        <w:numId w:val="1"/>
      </w:numPr>
      <w:spacing w:after="0"/>
    </w:pPr>
  </w:style>
  <w:style w:type="character" w:customStyle="1" w:styleId="Heading1Char">
    <w:name w:val="Heading 1 Char"/>
    <w:aliases w:val="Heading 1 APTA Char"/>
    <w:basedOn w:val="DefaultParagraphFont"/>
    <w:link w:val="Heading1"/>
    <w:rsid w:val="00D21DD6"/>
    <w:rPr>
      <w:rFonts w:ascii="Arial" w:eastAsia="Times New Roman" w:hAnsi="Arial" w:cs="Arial"/>
      <w:b/>
      <w:color w:val="3F4444" w:themeColor="text2"/>
      <w:sz w:val="24"/>
      <w:szCs w:val="24"/>
    </w:rPr>
  </w:style>
  <w:style w:type="character" w:customStyle="1" w:styleId="Heading3Char">
    <w:name w:val="Heading 3 Char"/>
    <w:aliases w:val="000 Char"/>
    <w:basedOn w:val="DefaultParagraphFont"/>
    <w:link w:val="Heading3"/>
    <w:uiPriority w:val="99"/>
    <w:semiHidden/>
    <w:rsid w:val="00CC31AA"/>
    <w:rPr>
      <w:rFonts w:ascii="Arial" w:eastAsia="Times New Roman" w:hAnsi="Arial" w:cs="Arial"/>
      <w:b/>
      <w:color w:val="3F4444" w:themeColor="text2"/>
      <w:sz w:val="24"/>
      <w:szCs w:val="24"/>
    </w:rPr>
  </w:style>
  <w:style w:type="character" w:customStyle="1" w:styleId="Heading5Char">
    <w:name w:val="Heading 5 Char"/>
    <w:aliases w:val="00000 Char"/>
    <w:basedOn w:val="DefaultParagraphFont"/>
    <w:link w:val="Heading5"/>
    <w:uiPriority w:val="9"/>
    <w:semiHidden/>
    <w:rsid w:val="005A3F11"/>
    <w:rPr>
      <w:rFonts w:asciiTheme="majorHAnsi" w:eastAsiaTheme="majorEastAsia" w:hAnsiTheme="majorHAnsi" w:cstheme="majorBidi"/>
      <w:color w:val="007488" w:themeColor="accent1" w:themeShade="BF"/>
    </w:rPr>
  </w:style>
  <w:style w:type="character" w:customStyle="1" w:styleId="CoverSubtitleAPTAChar">
    <w:name w:val="Cover Subtitle APTA Char"/>
    <w:basedOn w:val="DefaultParagraphFont"/>
    <w:link w:val="CoverSubtitleAPTA"/>
    <w:uiPriority w:val="4"/>
    <w:rsid w:val="00D11409"/>
    <w:rPr>
      <w:rFonts w:ascii="Arial" w:hAnsi="Arial" w:cs="Arial"/>
      <w:color w:val="3F4444"/>
      <w:sz w:val="32"/>
      <w:szCs w:val="32"/>
    </w:rPr>
  </w:style>
  <w:style w:type="paragraph" w:styleId="Title">
    <w:name w:val="Title"/>
    <w:aliases w:val="Doc Title APTA"/>
    <w:basedOn w:val="Normal"/>
    <w:next w:val="Normal"/>
    <w:link w:val="TitleChar"/>
    <w:qFormat/>
    <w:rsid w:val="00E61058"/>
    <w:pPr>
      <w:framePr w:hSpace="180" w:wrap="around" w:vAnchor="page" w:hAnchor="margin" w:y="766"/>
      <w:spacing w:after="360" w:line="240" w:lineRule="auto"/>
    </w:pPr>
    <w:rPr>
      <w:rFonts w:ascii="Arial" w:eastAsia="Times New Roman" w:hAnsi="Arial" w:cs="Arial"/>
      <w:color w:val="3F4444" w:themeColor="text2"/>
      <w:sz w:val="44"/>
      <w:szCs w:val="44"/>
    </w:rPr>
  </w:style>
  <w:style w:type="character" w:customStyle="1" w:styleId="TitleChar">
    <w:name w:val="Title Char"/>
    <w:aliases w:val="Doc Title APTA Char"/>
    <w:basedOn w:val="DefaultParagraphFont"/>
    <w:link w:val="Title"/>
    <w:rsid w:val="00E61058"/>
    <w:rPr>
      <w:rFonts w:ascii="Arial" w:eastAsia="Times New Roman" w:hAnsi="Arial" w:cs="Arial"/>
      <w:color w:val="3F4444" w:themeColor="text2"/>
      <w:sz w:val="44"/>
      <w:szCs w:val="44"/>
    </w:rPr>
  </w:style>
  <w:style w:type="paragraph" w:styleId="Subtitle">
    <w:name w:val="Subtitle"/>
    <w:aliases w:val="Doc Subtitle APTA"/>
    <w:next w:val="Normal"/>
    <w:link w:val="SubtitleChar"/>
    <w:uiPriority w:val="1"/>
    <w:qFormat/>
    <w:rsid w:val="00736F7C"/>
    <w:pPr>
      <w:framePr w:hSpace="180" w:wrap="around" w:vAnchor="page" w:hAnchor="margin" w:y="766"/>
      <w:spacing w:before="240" w:after="480" w:line="240" w:lineRule="auto"/>
    </w:pPr>
    <w:rPr>
      <w:rFonts w:ascii="Arial" w:eastAsia="Times New Roman" w:hAnsi="Arial" w:cs="Arial"/>
      <w:color w:val="3F4444" w:themeColor="text2"/>
      <w:sz w:val="32"/>
      <w:szCs w:val="32"/>
    </w:rPr>
  </w:style>
  <w:style w:type="character" w:customStyle="1" w:styleId="SubtitleChar">
    <w:name w:val="Subtitle Char"/>
    <w:aliases w:val="Doc Subtitle APTA Char"/>
    <w:basedOn w:val="DefaultParagraphFont"/>
    <w:link w:val="Subtitle"/>
    <w:uiPriority w:val="1"/>
    <w:rsid w:val="001F1DDA"/>
    <w:rPr>
      <w:rFonts w:ascii="Arial" w:eastAsia="Times New Roman" w:hAnsi="Arial" w:cs="Arial"/>
      <w:color w:val="3F4444" w:themeColor="text2"/>
      <w:sz w:val="32"/>
      <w:szCs w:val="32"/>
    </w:rPr>
  </w:style>
  <w:style w:type="character" w:customStyle="1" w:styleId="BodyAPTAChar">
    <w:name w:val="Body APTA Char"/>
    <w:basedOn w:val="DefaultParagraphFont"/>
    <w:link w:val="BodyAPTA"/>
    <w:rsid w:val="0020521C"/>
    <w:rPr>
      <w:rFonts w:ascii="Arial" w:eastAsia="Times New Roman" w:hAnsi="Arial" w:cs="Arial"/>
      <w:sz w:val="20"/>
      <w:szCs w:val="20"/>
    </w:rPr>
  </w:style>
  <w:style w:type="paragraph" w:customStyle="1" w:styleId="TableTextAPTA">
    <w:name w:val="Table Text APTA"/>
    <w:basedOn w:val="Normal"/>
    <w:link w:val="TableTextAPTAChar"/>
    <w:uiPriority w:val="5"/>
    <w:qFormat/>
    <w:rsid w:val="00DE521F"/>
    <w:pPr>
      <w:spacing w:after="0" w:line="240" w:lineRule="auto"/>
      <w:ind w:right="-504"/>
    </w:pPr>
    <w:rPr>
      <w:rFonts w:ascii="Arial" w:hAnsi="Arial" w:cs="Arial"/>
      <w:sz w:val="20"/>
      <w:szCs w:val="20"/>
    </w:rPr>
  </w:style>
  <w:style w:type="character" w:customStyle="1" w:styleId="TableTitleAPTAChar">
    <w:name w:val="Table Title APTA Char"/>
    <w:basedOn w:val="DefaultParagraphFont"/>
    <w:link w:val="TableTitleAPTA"/>
    <w:uiPriority w:val="5"/>
    <w:rsid w:val="001F1DDA"/>
    <w:rPr>
      <w:rFonts w:ascii="Arial" w:eastAsia="Times New Roman" w:hAnsi="Arial" w:cs="Arial"/>
      <w:color w:val="FFFFFF" w:themeColor="background1"/>
      <w:sz w:val="20"/>
      <w:szCs w:val="20"/>
    </w:rPr>
  </w:style>
  <w:style w:type="character" w:customStyle="1" w:styleId="TableTextAPTAChar">
    <w:name w:val="Table Text APTA Char"/>
    <w:basedOn w:val="DefaultParagraphFont"/>
    <w:link w:val="TableTextAPTA"/>
    <w:uiPriority w:val="5"/>
    <w:rsid w:val="001F1DDA"/>
    <w:rPr>
      <w:rFonts w:ascii="Arial" w:hAnsi="Arial" w:cs="Arial"/>
      <w:sz w:val="20"/>
      <w:szCs w:val="20"/>
    </w:rPr>
  </w:style>
  <w:style w:type="character" w:customStyle="1" w:styleId="BulletedListAPTAChar">
    <w:name w:val="Bulleted List APTA Char"/>
    <w:basedOn w:val="BodyAPTAChar"/>
    <w:link w:val="BulletedListAPTA"/>
    <w:rsid w:val="00972E55"/>
    <w:rPr>
      <w:rFonts w:ascii="Arial" w:eastAsia="Times New Roman" w:hAnsi="Arial" w:cs="Arial"/>
      <w:sz w:val="20"/>
      <w:szCs w:val="20"/>
    </w:rPr>
  </w:style>
  <w:style w:type="character" w:styleId="Strong">
    <w:name w:val="Strong"/>
    <w:aliases w:val="Strong APTA"/>
    <w:basedOn w:val="BodyAPTAChar"/>
    <w:uiPriority w:val="5"/>
    <w:qFormat/>
    <w:rsid w:val="00DA0D73"/>
    <w:rPr>
      <w:rFonts w:ascii="Arial" w:eastAsia="Times New Roman" w:hAnsi="Arial" w:cs="Arial"/>
      <w:b/>
      <w:bCs/>
      <w:sz w:val="20"/>
      <w:szCs w:val="20"/>
    </w:rPr>
  </w:style>
  <w:style w:type="character" w:styleId="Emphasis">
    <w:name w:val="Emphasis"/>
    <w:aliases w:val="Emphasis APTA"/>
    <w:basedOn w:val="BodyAPTAChar"/>
    <w:uiPriority w:val="5"/>
    <w:qFormat/>
    <w:rsid w:val="00DA0D73"/>
    <w:rPr>
      <w:rFonts w:ascii="Arial" w:eastAsia="Times New Roman" w:hAnsi="Arial" w:cs="Arial"/>
      <w:i/>
      <w:iCs/>
      <w:spacing w:val="-3"/>
      <w:sz w:val="20"/>
      <w:szCs w:val="20"/>
    </w:rPr>
  </w:style>
  <w:style w:type="paragraph" w:customStyle="1" w:styleId="PullQuoteAPTA">
    <w:name w:val="Pull Quote APTA"/>
    <w:basedOn w:val="Normal"/>
    <w:link w:val="PullQuoteAPTAChar"/>
    <w:uiPriority w:val="5"/>
    <w:qFormat/>
    <w:rsid w:val="00DA0D73"/>
    <w:pPr>
      <w:spacing w:after="240"/>
    </w:pPr>
    <w:rPr>
      <w:rFonts w:ascii="Arial" w:hAnsi="Arial" w:cs="Arial"/>
      <w:color w:val="009CB6" w:themeColor="background2"/>
      <w:sz w:val="32"/>
      <w:szCs w:val="32"/>
    </w:rPr>
  </w:style>
  <w:style w:type="character" w:customStyle="1" w:styleId="PullQuoteAPTAChar">
    <w:name w:val="Pull Quote APTA Char"/>
    <w:basedOn w:val="DefaultParagraphFont"/>
    <w:link w:val="PullQuoteAPTA"/>
    <w:uiPriority w:val="5"/>
    <w:rsid w:val="001F1DDA"/>
    <w:rPr>
      <w:rFonts w:ascii="Arial" w:hAnsi="Arial" w:cs="Arial"/>
      <w:color w:val="009CB6" w:themeColor="background2"/>
      <w:sz w:val="32"/>
      <w:szCs w:val="32"/>
    </w:rPr>
  </w:style>
  <w:style w:type="character" w:styleId="PlaceholderText">
    <w:name w:val="Placeholder Text"/>
    <w:basedOn w:val="DefaultParagraphFont"/>
    <w:uiPriority w:val="99"/>
    <w:semiHidden/>
    <w:rsid w:val="00145FAB"/>
    <w:rPr>
      <w:color w:val="808080"/>
    </w:rPr>
  </w:style>
  <w:style w:type="paragraph" w:customStyle="1" w:styleId="DateContactAPTA">
    <w:name w:val="Date &amp; Contact APTA"/>
    <w:basedOn w:val="BodyAPTA"/>
    <w:next w:val="Normal"/>
    <w:uiPriority w:val="6"/>
    <w:qFormat/>
    <w:rsid w:val="00A4612B"/>
    <w:pPr>
      <w:spacing w:after="0" w:line="240" w:lineRule="auto"/>
    </w:pPr>
    <w:rPr>
      <w:bCs/>
      <w:sz w:val="18"/>
      <w:szCs w:val="18"/>
    </w:rPr>
  </w:style>
  <w:style w:type="character" w:styleId="UnresolvedMention">
    <w:name w:val="Unresolved Mention"/>
    <w:basedOn w:val="DefaultParagraphFont"/>
    <w:uiPriority w:val="99"/>
    <w:semiHidden/>
    <w:unhideWhenUsed/>
    <w:rsid w:val="00553779"/>
    <w:rPr>
      <w:color w:val="605E5C"/>
      <w:shd w:val="clear" w:color="auto" w:fill="E1DFDD"/>
    </w:rPr>
  </w:style>
  <w:style w:type="table" w:styleId="PlainTable1">
    <w:name w:val="Plain Table 1"/>
    <w:basedOn w:val="TableNormal"/>
    <w:uiPriority w:val="41"/>
    <w:rsid w:val="0046519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PTATable">
    <w:name w:val="APTA Table"/>
    <w:basedOn w:val="PlainTable1"/>
    <w:uiPriority w:val="99"/>
    <w:rsid w:val="00C862CC"/>
    <w:rPr>
      <w:rFonts w:ascii="Arial" w:hAnsi="Arial"/>
      <w:sz w:val="20"/>
    </w:rPr>
    <w:tblPr>
      <w:tblBorders>
        <w:top w:val="single" w:sz="4" w:space="0" w:color="B0B6B6" w:themeColor="text2" w:themeTint="66"/>
        <w:left w:val="single" w:sz="4" w:space="0" w:color="B0B6B6" w:themeColor="text2" w:themeTint="66"/>
        <w:bottom w:val="single" w:sz="4" w:space="0" w:color="B0B6B6" w:themeColor="text2" w:themeTint="66"/>
        <w:right w:val="single" w:sz="4" w:space="0" w:color="B0B6B6" w:themeColor="text2" w:themeTint="66"/>
        <w:insideH w:val="single" w:sz="4" w:space="0" w:color="B0B6B6" w:themeColor="text2" w:themeTint="66"/>
        <w:insideV w:val="single" w:sz="4" w:space="0" w:color="B0B6B6" w:themeColor="text2" w:themeTint="66"/>
      </w:tblBorders>
      <w:tblCellMar>
        <w:left w:w="115" w:type="dxa"/>
        <w:right w:w="115" w:type="dxa"/>
      </w:tblCellMar>
    </w:tblPr>
    <w:tcPr>
      <w:vAlign w:val="center"/>
    </w:tcPr>
    <w:tblStylePr w:type="firstRow">
      <w:rPr>
        <w:rFonts w:ascii="Arial" w:hAnsi="Arial"/>
        <w:b/>
        <w:bCs/>
        <w:color w:val="FFFFFF" w:themeColor="background1"/>
        <w:sz w:val="20"/>
      </w:rPr>
      <w:tblPr/>
      <w:tcPr>
        <w:shd w:val="clear" w:color="auto" w:fill="005587" w:themeFill="accent5"/>
      </w:tcPr>
    </w:tblStylePr>
    <w:tblStylePr w:type="lastRow">
      <w:rPr>
        <w:rFonts w:ascii="Arial" w:hAnsi="Arial"/>
        <w:b w:val="0"/>
        <w:bCs/>
        <w:sz w:val="20"/>
      </w:rPr>
      <w:tblPr/>
      <w:tcPr>
        <w:tcBorders>
          <w:top w:val="double" w:sz="4" w:space="0" w:color="BFBFBF" w:themeColor="background1" w:themeShade="BF"/>
        </w:tcBorders>
      </w:tcPr>
    </w:tblStylePr>
    <w:tblStylePr w:type="firstCol">
      <w:rPr>
        <w:rFonts w:ascii="Arial" w:hAnsi="Arial"/>
        <w:b w:val="0"/>
        <w:bCs/>
        <w:sz w:val="20"/>
      </w:rPr>
    </w:tblStylePr>
    <w:tblStylePr w:type="lastCol">
      <w:rPr>
        <w:rFonts w:ascii="Arial" w:hAnsi="Arial"/>
        <w:b w:val="0"/>
        <w:bCs/>
        <w:sz w:val="20"/>
      </w:rPr>
    </w:tblStylePr>
    <w:tblStylePr w:type="band1Vert">
      <w:rPr>
        <w:rFonts w:ascii="Arial" w:hAnsi="Arial"/>
        <w:sz w:val="20"/>
      </w:rPr>
      <w:tblPr/>
      <w:tcPr>
        <w:shd w:val="clear" w:color="auto" w:fill="F2F2F2" w:themeFill="background1" w:themeFillShade="F2"/>
      </w:tcPr>
    </w:tblStylePr>
    <w:tblStylePr w:type="band2Vert">
      <w:rPr>
        <w:rFonts w:ascii="Arial" w:hAnsi="Arial"/>
        <w:sz w:val="20"/>
      </w:r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character" w:styleId="FootnoteReference">
    <w:name w:val="footnote reference"/>
    <w:basedOn w:val="DefaultParagraphFont"/>
    <w:uiPriority w:val="99"/>
    <w:semiHidden/>
    <w:unhideWhenUsed/>
    <w:qFormat/>
    <w:rsid w:val="00164B8D"/>
    <w:rPr>
      <w:rFonts w:ascii="Arial" w:hAnsi="Arial"/>
      <w:sz w:val="16"/>
      <w:vertAlign w:val="superscript"/>
    </w:rPr>
  </w:style>
  <w:style w:type="paragraph" w:customStyle="1" w:styleId="IndentHeading4APTA">
    <w:name w:val="Indent Heading 4 APTA"/>
    <w:basedOn w:val="Heading4"/>
    <w:next w:val="BodyAPTA"/>
    <w:link w:val="IndentHeading4APTAChar"/>
    <w:uiPriority w:val="99"/>
    <w:semiHidden/>
    <w:rsid w:val="00D55F2D"/>
  </w:style>
  <w:style w:type="paragraph" w:customStyle="1" w:styleId="IntroductionAPTA">
    <w:name w:val="Introduction APTA"/>
    <w:next w:val="BodyAPTA"/>
    <w:link w:val="IntroductionAPTAChar"/>
    <w:uiPriority w:val="2"/>
    <w:qFormat/>
    <w:rsid w:val="00D55F2D"/>
    <w:pPr>
      <w:spacing w:after="240"/>
    </w:pPr>
    <w:rPr>
      <w:rFonts w:ascii="Arial" w:eastAsia="Times New Roman" w:hAnsi="Arial" w:cs="Arial"/>
      <w:color w:val="3F4444" w:themeColor="text2"/>
      <w:sz w:val="24"/>
      <w:szCs w:val="24"/>
    </w:rPr>
  </w:style>
  <w:style w:type="character" w:customStyle="1" w:styleId="IndentHeading4APTAChar">
    <w:name w:val="Indent Heading 4 APTA Char"/>
    <w:basedOn w:val="Heading4Char"/>
    <w:link w:val="IndentHeading4APTA"/>
    <w:uiPriority w:val="99"/>
    <w:semiHidden/>
    <w:rsid w:val="009B2A81"/>
    <w:rPr>
      <w:rFonts w:ascii="Arial" w:eastAsia="Times New Roman" w:hAnsi="Arial" w:cs="Arial"/>
      <w:b/>
      <w:bCs/>
      <w:spacing w:val="-3"/>
      <w:sz w:val="20"/>
      <w:szCs w:val="20"/>
    </w:rPr>
  </w:style>
  <w:style w:type="character" w:styleId="Hyperlink">
    <w:name w:val="Hyperlink"/>
    <w:aliases w:val="Hyperlink APTA"/>
    <w:basedOn w:val="DefaultParagraphFont"/>
    <w:uiPriority w:val="99"/>
    <w:qFormat/>
    <w:rsid w:val="00C039E3"/>
    <w:rPr>
      <w:rFonts w:ascii="Arial" w:hAnsi="Arial"/>
      <w:color w:val="005587" w:themeColor="accent5"/>
      <w:sz w:val="20"/>
      <w:u w:val="single"/>
    </w:rPr>
  </w:style>
  <w:style w:type="character" w:customStyle="1" w:styleId="IntroductionAPTAChar">
    <w:name w:val="Introduction APTA Char"/>
    <w:basedOn w:val="DefaultParagraphFont"/>
    <w:link w:val="IntroductionAPTA"/>
    <w:uiPriority w:val="2"/>
    <w:rsid w:val="001F1DDA"/>
    <w:rPr>
      <w:rFonts w:ascii="Arial" w:eastAsia="Times New Roman" w:hAnsi="Arial" w:cs="Arial"/>
      <w:color w:val="3F4444" w:themeColor="text2"/>
      <w:sz w:val="24"/>
      <w:szCs w:val="24"/>
    </w:rPr>
  </w:style>
  <w:style w:type="paragraph" w:customStyle="1" w:styleId="Endnote">
    <w:name w:val="Endnote"/>
    <w:aliases w:val="Endnote APTA"/>
    <w:basedOn w:val="Normal"/>
    <w:qFormat/>
    <w:rsid w:val="00A51D72"/>
    <w:pPr>
      <w:spacing w:after="120" w:line="240" w:lineRule="auto"/>
    </w:pPr>
    <w:rPr>
      <w:rFonts w:ascii="Arial" w:eastAsia="MS Mincho" w:hAnsi="Arial" w:cs="Times New Roman"/>
      <w:color w:val="000000"/>
      <w:sz w:val="20"/>
      <w:szCs w:val="20"/>
    </w:rPr>
  </w:style>
  <w:style w:type="paragraph" w:styleId="Header">
    <w:name w:val="header"/>
    <w:basedOn w:val="Normal"/>
    <w:link w:val="HeaderChar"/>
    <w:uiPriority w:val="99"/>
    <w:unhideWhenUsed/>
    <w:rsid w:val="00BC0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63E"/>
  </w:style>
  <w:style w:type="paragraph" w:styleId="Footer">
    <w:name w:val="footer"/>
    <w:basedOn w:val="Normal"/>
    <w:link w:val="FooterChar"/>
    <w:uiPriority w:val="99"/>
    <w:unhideWhenUsed/>
    <w:rsid w:val="00BC0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63E"/>
  </w:style>
  <w:style w:type="paragraph" w:styleId="Revision">
    <w:name w:val="Revision"/>
    <w:hidden/>
    <w:uiPriority w:val="99"/>
    <w:semiHidden/>
    <w:rsid w:val="00576AE2"/>
    <w:pPr>
      <w:spacing w:after="0" w:line="240" w:lineRule="auto"/>
    </w:pPr>
  </w:style>
  <w:style w:type="character" w:styleId="CommentReference">
    <w:name w:val="annotation reference"/>
    <w:basedOn w:val="DefaultParagraphFont"/>
    <w:uiPriority w:val="99"/>
    <w:semiHidden/>
    <w:unhideWhenUsed/>
    <w:rsid w:val="00576AE2"/>
    <w:rPr>
      <w:sz w:val="16"/>
      <w:szCs w:val="16"/>
    </w:rPr>
  </w:style>
  <w:style w:type="paragraph" w:styleId="CommentText">
    <w:name w:val="annotation text"/>
    <w:basedOn w:val="Normal"/>
    <w:link w:val="CommentTextChar"/>
    <w:uiPriority w:val="99"/>
    <w:unhideWhenUsed/>
    <w:rsid w:val="00576AE2"/>
    <w:pPr>
      <w:spacing w:line="240" w:lineRule="auto"/>
    </w:pPr>
    <w:rPr>
      <w:sz w:val="20"/>
      <w:szCs w:val="20"/>
    </w:rPr>
  </w:style>
  <w:style w:type="character" w:customStyle="1" w:styleId="CommentTextChar">
    <w:name w:val="Comment Text Char"/>
    <w:basedOn w:val="DefaultParagraphFont"/>
    <w:link w:val="CommentText"/>
    <w:uiPriority w:val="99"/>
    <w:rsid w:val="00576AE2"/>
    <w:rPr>
      <w:sz w:val="20"/>
      <w:szCs w:val="20"/>
    </w:rPr>
  </w:style>
  <w:style w:type="paragraph" w:styleId="CommentSubject">
    <w:name w:val="annotation subject"/>
    <w:basedOn w:val="CommentText"/>
    <w:next w:val="CommentText"/>
    <w:link w:val="CommentSubjectChar"/>
    <w:uiPriority w:val="99"/>
    <w:semiHidden/>
    <w:unhideWhenUsed/>
    <w:rsid w:val="00576AE2"/>
    <w:rPr>
      <w:b/>
      <w:bCs/>
    </w:rPr>
  </w:style>
  <w:style w:type="character" w:customStyle="1" w:styleId="CommentSubjectChar">
    <w:name w:val="Comment Subject Char"/>
    <w:basedOn w:val="CommentTextChar"/>
    <w:link w:val="CommentSubject"/>
    <w:uiPriority w:val="99"/>
    <w:semiHidden/>
    <w:rsid w:val="00576AE2"/>
    <w:rPr>
      <w:b/>
      <w:bCs/>
      <w:sz w:val="20"/>
      <w:szCs w:val="20"/>
    </w:rPr>
  </w:style>
  <w:style w:type="character" w:customStyle="1" w:styleId="ui-provider">
    <w:name w:val="ui-provider"/>
    <w:basedOn w:val="DefaultParagraphFont"/>
    <w:rsid w:val="00D51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113983">
      <w:bodyDiv w:val="1"/>
      <w:marLeft w:val="0"/>
      <w:marRight w:val="0"/>
      <w:marTop w:val="0"/>
      <w:marBottom w:val="0"/>
      <w:divBdr>
        <w:top w:val="none" w:sz="0" w:space="0" w:color="auto"/>
        <w:left w:val="none" w:sz="0" w:space="0" w:color="auto"/>
        <w:bottom w:val="none" w:sz="0" w:space="0" w:color="auto"/>
        <w:right w:val="none" w:sz="0" w:space="0" w:color="auto"/>
      </w:divBdr>
    </w:div>
    <w:div w:id="92176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ft.Tee@cms.hhs.gov" TargetMode="External"/><Relationship Id="rId13" Type="http://schemas.openxmlformats.org/officeDocument/2006/relationships/header" Target="header2.xml"/><Relationship Id="rId18" Type="http://schemas.openxmlformats.org/officeDocument/2006/relationships/hyperlink" Target="mailto:Scott.Lawrence1@cms.hhs.go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cid:image002.jpg@01D92CAA.5E844710"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mailto:Kristopher.Corwin@cms.hhs.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hyperlink" Target="mailto:ssandhu@aota.org" TargetMode="External"/><Relationship Id="rId19" Type="http://schemas.openxmlformats.org/officeDocument/2006/relationships/hyperlink" Target="mailto:Michael.Soracoe@cms.hhs.gov" TargetMode="External"/><Relationship Id="rId4" Type="http://schemas.openxmlformats.org/officeDocument/2006/relationships/settings" Target="settings.xml"/><Relationship Id="rId9" Type="http://schemas.openxmlformats.org/officeDocument/2006/relationships/hyperlink" Target="mailto:alicebell@apta.org" TargetMode="Externa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1.emf"/></Relationships>
</file>

<file path=word/theme/theme1.xml><?xml version="1.0" encoding="utf-8"?>
<a:theme xmlns:a="http://schemas.openxmlformats.org/drawingml/2006/main" name="APTA-042720">
  <a:themeElements>
    <a:clrScheme name="APTA-042420">
      <a:dk1>
        <a:srgbClr val="3F4444"/>
      </a:dk1>
      <a:lt1>
        <a:srgbClr val="FFFFFF"/>
      </a:lt1>
      <a:dk2>
        <a:srgbClr val="3F4444"/>
      </a:dk2>
      <a:lt2>
        <a:srgbClr val="009CB6"/>
      </a:lt2>
      <a:accent1>
        <a:srgbClr val="009CB6"/>
      </a:accent1>
      <a:accent2>
        <a:srgbClr val="A5A5A5"/>
      </a:accent2>
      <a:accent3>
        <a:srgbClr val="0076CE"/>
      </a:accent3>
      <a:accent4>
        <a:srgbClr val="E4B9FC"/>
      </a:accent4>
      <a:accent5>
        <a:srgbClr val="005587"/>
      </a:accent5>
      <a:accent6>
        <a:srgbClr val="64A70B"/>
      </a:accent6>
      <a:hlink>
        <a:srgbClr val="005587"/>
      </a:hlink>
      <a:folHlink>
        <a:srgbClr val="3F4444"/>
      </a:folHlink>
    </a:clrScheme>
    <a:fontScheme name="AP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APTA-042420" id="{2A36A5BD-426E-48FB-AC07-567C44C54593}" vid="{3C395226-2AAF-4252-A842-CF1684119F0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9642B-90AA-4FF7-9453-633FC5C65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1254</Words>
  <Characters>7148</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Alice</dc:creator>
  <cp:keywords/>
  <dc:description/>
  <cp:lastModifiedBy>Bell, Alice</cp:lastModifiedBy>
  <cp:revision>2</cp:revision>
  <cp:lastPrinted>2020-05-29T02:20:00Z</cp:lastPrinted>
  <dcterms:created xsi:type="dcterms:W3CDTF">2023-02-02T17:29:00Z</dcterms:created>
  <dcterms:modified xsi:type="dcterms:W3CDTF">2023-02-02T17:29:00Z</dcterms:modified>
</cp:coreProperties>
</file>